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AA2" w:rsidRPr="00684262" w:rsidRDefault="007F5AA2" w:rsidP="007F5AA2">
      <w:pPr>
        <w:jc w:val="center"/>
        <w:rPr>
          <w:b/>
          <w:caps/>
          <w:color w:val="0070C0"/>
          <w:sz w:val="28"/>
          <w:u w:val="single"/>
        </w:rPr>
      </w:pPr>
      <w:r w:rsidRPr="00684262">
        <w:rPr>
          <w:b/>
          <w:caps/>
          <w:color w:val="0070C0"/>
          <w:sz w:val="28"/>
          <w:u w:val="single"/>
        </w:rPr>
        <w:t>Privacy Notice</w:t>
      </w:r>
    </w:p>
    <w:p w:rsidR="007F5AA2" w:rsidRPr="00F27557" w:rsidRDefault="007F5AA2" w:rsidP="007F5AA2">
      <w:pPr>
        <w:jc w:val="center"/>
        <w:rPr>
          <w:b/>
          <w:color w:val="1F4E79" w:themeColor="accent1" w:themeShade="80"/>
          <w:sz w:val="6"/>
          <w:u w:val="single"/>
        </w:rPr>
      </w:pPr>
    </w:p>
    <w:p w:rsidR="007F5AA2" w:rsidRPr="00706B67" w:rsidRDefault="007F5AA2" w:rsidP="007F5AA2">
      <w:pPr>
        <w:jc w:val="center"/>
        <w:rPr>
          <w:b/>
          <w:color w:val="2F5496" w:themeColor="accent5" w:themeShade="BF"/>
        </w:rPr>
      </w:pPr>
      <w:r w:rsidRPr="00706B67">
        <w:rPr>
          <w:b/>
          <w:color w:val="2F5496" w:themeColor="accent5" w:themeShade="BF"/>
        </w:rPr>
        <w:t>Modernisation of the Inshore Fleet Programme (Scallop dredge vessels)</w:t>
      </w:r>
    </w:p>
    <w:p w:rsidR="007F5AA2" w:rsidRDefault="007F5AA2" w:rsidP="007F5AA2">
      <w:pPr>
        <w:jc w:val="both"/>
        <w:rPr>
          <w:b/>
          <w:sz w:val="16"/>
        </w:rPr>
      </w:pPr>
    </w:p>
    <w:p w:rsidR="007F5AA2" w:rsidRPr="00706B67" w:rsidRDefault="007F5AA2" w:rsidP="007F5AA2">
      <w:pPr>
        <w:ind w:left="-426"/>
        <w:jc w:val="both"/>
        <w:rPr>
          <w:b/>
        </w:rPr>
      </w:pPr>
      <w:r w:rsidRPr="00706B67">
        <w:rPr>
          <w:b/>
        </w:rPr>
        <w:t>INTRODUCTION</w:t>
      </w:r>
    </w:p>
    <w:p w:rsidR="007F5AA2" w:rsidRPr="00706B67" w:rsidRDefault="007F5AA2" w:rsidP="007F5AA2">
      <w:pPr>
        <w:jc w:val="both"/>
        <w:rPr>
          <w:sz w:val="10"/>
        </w:rPr>
      </w:pPr>
    </w:p>
    <w:p w:rsidR="007F5AA2" w:rsidRPr="00706B67" w:rsidRDefault="007F5AA2" w:rsidP="007F5AA2">
      <w:pPr>
        <w:numPr>
          <w:ilvl w:val="0"/>
          <w:numId w:val="7"/>
        </w:numPr>
        <w:ind w:left="0" w:hanging="426"/>
        <w:contextualSpacing/>
        <w:jc w:val="both"/>
      </w:pPr>
      <w:r w:rsidRPr="00706B67">
        <w:t>Marine Scotland is the directorate of the Scottish Government responsible for the integrated management of Scotland's seas.  Our responsibilities include:</w:t>
      </w:r>
    </w:p>
    <w:p w:rsidR="007F5AA2" w:rsidRPr="00706B67" w:rsidRDefault="007F5AA2" w:rsidP="007F5AA2">
      <w:pPr>
        <w:contextualSpacing/>
        <w:jc w:val="both"/>
        <w:rPr>
          <w:sz w:val="8"/>
        </w:rPr>
      </w:pPr>
    </w:p>
    <w:p w:rsidR="007F5AA2" w:rsidRPr="00706B67" w:rsidRDefault="007F5AA2" w:rsidP="007F5AA2">
      <w:pPr>
        <w:numPr>
          <w:ilvl w:val="0"/>
          <w:numId w:val="9"/>
        </w:numPr>
        <w:ind w:left="567" w:hanging="283"/>
        <w:contextualSpacing/>
        <w:jc w:val="both"/>
      </w:pPr>
      <w:r w:rsidRPr="00706B67">
        <w:t>marine renewable, fishing vessel, freshwater fisheries and seal licensing;</w:t>
      </w:r>
    </w:p>
    <w:p w:rsidR="007F5AA2" w:rsidRPr="00706B67" w:rsidRDefault="007F5AA2" w:rsidP="007F5AA2">
      <w:pPr>
        <w:numPr>
          <w:ilvl w:val="0"/>
          <w:numId w:val="9"/>
        </w:numPr>
        <w:ind w:left="567" w:hanging="283"/>
        <w:contextualSpacing/>
        <w:jc w:val="both"/>
      </w:pPr>
      <w:r w:rsidRPr="00706B67">
        <w:t>ensuring compliance with marine and fisheries regulations;</w:t>
      </w:r>
    </w:p>
    <w:p w:rsidR="007F5AA2" w:rsidRPr="00706B67" w:rsidRDefault="007F5AA2" w:rsidP="007F5AA2">
      <w:pPr>
        <w:numPr>
          <w:ilvl w:val="0"/>
          <w:numId w:val="9"/>
        </w:numPr>
        <w:ind w:left="567" w:hanging="283"/>
        <w:contextualSpacing/>
        <w:jc w:val="both"/>
      </w:pPr>
      <w:r w:rsidRPr="00706B67">
        <w:t>promoting sustainable, profitable and well-managed fisheries and aquaculture industries;</w:t>
      </w:r>
    </w:p>
    <w:p w:rsidR="007F5AA2" w:rsidRPr="00706B67" w:rsidRDefault="007F5AA2" w:rsidP="007F5AA2">
      <w:pPr>
        <w:numPr>
          <w:ilvl w:val="0"/>
          <w:numId w:val="9"/>
        </w:numPr>
        <w:ind w:left="567" w:hanging="283"/>
        <w:contextualSpacing/>
        <w:jc w:val="both"/>
      </w:pPr>
      <w:r w:rsidRPr="00706B67">
        <w:t>ensuring a sound scientific evidence base exists to inform our marine policies;</w:t>
      </w:r>
    </w:p>
    <w:p w:rsidR="007F5AA2" w:rsidRPr="00706B67" w:rsidRDefault="007F5AA2" w:rsidP="007F5AA2">
      <w:pPr>
        <w:numPr>
          <w:ilvl w:val="0"/>
          <w:numId w:val="9"/>
        </w:numPr>
        <w:ind w:left="567" w:hanging="283"/>
        <w:contextualSpacing/>
        <w:jc w:val="both"/>
      </w:pPr>
      <w:r w:rsidRPr="00706B67">
        <w:t>the sustainable management of freshwater fish and fisheries resources; and</w:t>
      </w:r>
    </w:p>
    <w:p w:rsidR="007F5AA2" w:rsidRPr="00706B67" w:rsidRDefault="007F5AA2" w:rsidP="007F5AA2">
      <w:pPr>
        <w:numPr>
          <w:ilvl w:val="0"/>
          <w:numId w:val="9"/>
        </w:numPr>
        <w:ind w:left="567" w:hanging="283"/>
        <w:contextualSpacing/>
        <w:jc w:val="both"/>
      </w:pPr>
      <w:r w:rsidRPr="00706B67">
        <w:t>promoting sustainable economic growth from the marine renewables industry.</w:t>
      </w:r>
    </w:p>
    <w:p w:rsidR="007F5AA2" w:rsidRPr="00706B67" w:rsidRDefault="007F5AA2" w:rsidP="007F5AA2">
      <w:pPr>
        <w:jc w:val="both"/>
        <w:rPr>
          <w:sz w:val="18"/>
        </w:rPr>
      </w:pPr>
    </w:p>
    <w:p w:rsidR="007F5AA2" w:rsidRPr="00706B67" w:rsidRDefault="007F5AA2" w:rsidP="007F5AA2">
      <w:pPr>
        <w:numPr>
          <w:ilvl w:val="0"/>
          <w:numId w:val="7"/>
        </w:numPr>
        <w:ind w:left="0" w:hanging="426"/>
        <w:contextualSpacing/>
        <w:jc w:val="both"/>
        <w:rPr>
          <w:rFonts w:cs="Arial"/>
          <w:color w:val="000000" w:themeColor="text1"/>
          <w:szCs w:val="24"/>
        </w:rPr>
      </w:pPr>
      <w:r w:rsidRPr="00706B67">
        <w:t xml:space="preserve">The Modernisation of the Inshore Fishing Fleet Programme (“the Programme”) is equipping our commercial inshore fleet with appropriate and proportionate vessel monitoring and tracking systems. </w:t>
      </w:r>
    </w:p>
    <w:p w:rsidR="007F5AA2" w:rsidRPr="00706B67" w:rsidRDefault="007F5AA2" w:rsidP="007F5AA2">
      <w:pPr>
        <w:contextualSpacing/>
        <w:jc w:val="both"/>
        <w:rPr>
          <w:rFonts w:cs="Arial"/>
          <w:color w:val="000000" w:themeColor="text1"/>
          <w:sz w:val="18"/>
          <w:szCs w:val="24"/>
        </w:rPr>
      </w:pPr>
    </w:p>
    <w:p w:rsidR="007F5AA2" w:rsidRPr="00706B67" w:rsidRDefault="007F5AA2" w:rsidP="007F5AA2">
      <w:pPr>
        <w:numPr>
          <w:ilvl w:val="0"/>
          <w:numId w:val="7"/>
        </w:numPr>
        <w:ind w:left="0" w:hanging="426"/>
        <w:contextualSpacing/>
        <w:jc w:val="both"/>
      </w:pPr>
      <w:r w:rsidRPr="00706B67">
        <w:t>The Programme is part of our Fisheries Management Strategy 2020-2030 which sets out our policy initiatives to protect the environment, and support a strong, sustainable and resilient fishing industry.  The Strategy explains that Marine Scotland</w:t>
      </w:r>
      <w:r w:rsidRPr="00706B67">
        <w:rPr>
          <w:rFonts w:cs="Arial"/>
          <w:color w:val="000000" w:themeColor="text1"/>
          <w:szCs w:val="24"/>
        </w:rPr>
        <w:t xml:space="preserve"> will use appropriate </w:t>
      </w:r>
      <w:r w:rsidRPr="00706B67">
        <w:t xml:space="preserve">Remote Electronic Monitoring (“REM”) in tailored and workable frameworks which deliver benefits to fishing fleets, help improve fisheries management and policies, help demonstrate compliance, and also aid interaction and planning within our shared marine waters. </w:t>
      </w:r>
    </w:p>
    <w:p w:rsidR="007F5AA2" w:rsidRPr="00706B67" w:rsidRDefault="007F5AA2" w:rsidP="007F5AA2">
      <w:pPr>
        <w:jc w:val="both"/>
        <w:rPr>
          <w:sz w:val="18"/>
        </w:rPr>
      </w:pPr>
    </w:p>
    <w:p w:rsidR="007F5AA2" w:rsidRPr="00706B67" w:rsidRDefault="007F5AA2" w:rsidP="007F5AA2">
      <w:pPr>
        <w:numPr>
          <w:ilvl w:val="0"/>
          <w:numId w:val="7"/>
        </w:numPr>
        <w:ind w:left="0" w:hanging="426"/>
        <w:contextualSpacing/>
        <w:jc w:val="both"/>
      </w:pPr>
      <w:r w:rsidRPr="00706B67">
        <w:t>The purpose of this Privacy Notice is to achieve three things:</w:t>
      </w:r>
    </w:p>
    <w:p w:rsidR="007F5AA2" w:rsidRPr="00706B67" w:rsidRDefault="007F5AA2" w:rsidP="007F5AA2">
      <w:pPr>
        <w:jc w:val="both"/>
        <w:rPr>
          <w:sz w:val="6"/>
        </w:rPr>
      </w:pPr>
    </w:p>
    <w:p w:rsidR="007F5AA2" w:rsidRPr="00706B67" w:rsidRDefault="007F5AA2" w:rsidP="007F5AA2">
      <w:pPr>
        <w:numPr>
          <w:ilvl w:val="0"/>
          <w:numId w:val="8"/>
        </w:numPr>
        <w:tabs>
          <w:tab w:val="num" w:pos="284"/>
        </w:tabs>
        <w:ind w:left="284" w:hanging="142"/>
        <w:jc w:val="both"/>
      </w:pPr>
      <w:r w:rsidRPr="00706B67">
        <w:t>Explain the way we will use the personal data collected under the Programme;</w:t>
      </w:r>
    </w:p>
    <w:p w:rsidR="007F5AA2" w:rsidRPr="00706B67" w:rsidRDefault="007F5AA2" w:rsidP="007F5AA2">
      <w:pPr>
        <w:numPr>
          <w:ilvl w:val="0"/>
          <w:numId w:val="8"/>
        </w:numPr>
        <w:tabs>
          <w:tab w:val="num" w:pos="284"/>
        </w:tabs>
        <w:ind w:left="284" w:hanging="142"/>
        <w:jc w:val="both"/>
      </w:pPr>
      <w:r w:rsidRPr="00706B67">
        <w:t>Ensure that you understand what personal data we will collect from you and what we will do and will not do with this information; and,</w:t>
      </w:r>
    </w:p>
    <w:p w:rsidR="007F5AA2" w:rsidRPr="00706B67" w:rsidRDefault="007F5AA2" w:rsidP="007F5AA2">
      <w:pPr>
        <w:numPr>
          <w:ilvl w:val="0"/>
          <w:numId w:val="8"/>
        </w:numPr>
        <w:tabs>
          <w:tab w:val="num" w:pos="284"/>
        </w:tabs>
        <w:ind w:left="284" w:hanging="142"/>
        <w:jc w:val="both"/>
      </w:pPr>
      <w:r w:rsidRPr="00706B67">
        <w:t>Hold us accountable for protecting your rights and privacy under this notice.</w:t>
      </w:r>
    </w:p>
    <w:p w:rsidR="007F5AA2" w:rsidRPr="00706B67" w:rsidRDefault="007F5AA2" w:rsidP="007F5AA2">
      <w:pPr>
        <w:ind w:left="360"/>
        <w:jc w:val="both"/>
        <w:rPr>
          <w:sz w:val="18"/>
        </w:rPr>
      </w:pPr>
    </w:p>
    <w:p w:rsidR="007F5AA2" w:rsidRPr="00706B67" w:rsidRDefault="007F5AA2" w:rsidP="007F5AA2">
      <w:pPr>
        <w:numPr>
          <w:ilvl w:val="0"/>
          <w:numId w:val="7"/>
        </w:numPr>
        <w:ind w:left="0" w:hanging="426"/>
        <w:contextualSpacing/>
        <w:jc w:val="both"/>
      </w:pPr>
      <w:r w:rsidRPr="00706B67">
        <w:t xml:space="preserve">Under the UK General Data Protection Regulation all personal data obtained and held by us must be processed according to a set of </w:t>
      </w:r>
      <w:r w:rsidRPr="00706B67">
        <w:rPr>
          <w:b/>
        </w:rPr>
        <w:t>core principles</w:t>
      </w:r>
      <w:r w:rsidRPr="00706B67">
        <w:t xml:space="preserve">.  In accordance with these principles, we will ensure that: </w:t>
      </w:r>
    </w:p>
    <w:p w:rsidR="007F5AA2" w:rsidRPr="00706B67" w:rsidRDefault="007F5AA2" w:rsidP="007F5AA2">
      <w:pPr>
        <w:contextualSpacing/>
        <w:jc w:val="both"/>
        <w:rPr>
          <w:sz w:val="4"/>
        </w:rPr>
      </w:pPr>
    </w:p>
    <w:p w:rsidR="007F5AA2" w:rsidRPr="00706B67" w:rsidRDefault="007F5AA2" w:rsidP="007F5AA2">
      <w:pPr>
        <w:numPr>
          <w:ilvl w:val="0"/>
          <w:numId w:val="1"/>
        </w:numPr>
        <w:tabs>
          <w:tab w:val="clear" w:pos="360"/>
        </w:tabs>
        <w:jc w:val="both"/>
      </w:pPr>
      <w:r w:rsidRPr="00706B67">
        <w:t>processing is fair, lawful and transparent;</w:t>
      </w:r>
    </w:p>
    <w:p w:rsidR="007F5AA2" w:rsidRPr="00706B67" w:rsidRDefault="007F5AA2" w:rsidP="007F5AA2">
      <w:pPr>
        <w:numPr>
          <w:ilvl w:val="0"/>
          <w:numId w:val="1"/>
        </w:numPr>
        <w:tabs>
          <w:tab w:val="clear" w:pos="360"/>
        </w:tabs>
        <w:jc w:val="both"/>
      </w:pPr>
      <w:r w:rsidRPr="00706B67">
        <w:t xml:space="preserve">data is collected for specific, explicit, and legitimate purposes; </w:t>
      </w:r>
    </w:p>
    <w:p w:rsidR="007F5AA2" w:rsidRPr="00706B67" w:rsidRDefault="007F5AA2" w:rsidP="007F5AA2">
      <w:pPr>
        <w:numPr>
          <w:ilvl w:val="0"/>
          <w:numId w:val="1"/>
        </w:numPr>
        <w:tabs>
          <w:tab w:val="clear" w:pos="360"/>
        </w:tabs>
        <w:jc w:val="both"/>
      </w:pPr>
      <w:r w:rsidRPr="00706B67">
        <w:t>data collected is adequate, relevant and limited to what is necessary for the purposes of processing;</w:t>
      </w:r>
    </w:p>
    <w:p w:rsidR="007F5AA2" w:rsidRPr="00706B67" w:rsidRDefault="007F5AA2" w:rsidP="007F5AA2">
      <w:pPr>
        <w:numPr>
          <w:ilvl w:val="0"/>
          <w:numId w:val="1"/>
        </w:numPr>
        <w:tabs>
          <w:tab w:val="clear" w:pos="360"/>
        </w:tabs>
        <w:jc w:val="both"/>
      </w:pPr>
      <w:r w:rsidRPr="00706B67">
        <w:t>data is kept accurate and up to date. Data which is found to be inaccurate will be rectified or erased without delay;</w:t>
      </w:r>
    </w:p>
    <w:p w:rsidR="007F5AA2" w:rsidRPr="00706B67" w:rsidRDefault="007F5AA2" w:rsidP="007F5AA2">
      <w:pPr>
        <w:numPr>
          <w:ilvl w:val="0"/>
          <w:numId w:val="1"/>
        </w:numPr>
        <w:tabs>
          <w:tab w:val="clear" w:pos="360"/>
        </w:tabs>
        <w:jc w:val="both"/>
      </w:pPr>
      <w:r w:rsidRPr="00706B67">
        <w:t>data is not kept for longer than is necessary for its given purpose;</w:t>
      </w:r>
    </w:p>
    <w:p w:rsidR="007F5AA2" w:rsidRDefault="007F5AA2" w:rsidP="007F5AA2">
      <w:pPr>
        <w:numPr>
          <w:ilvl w:val="0"/>
          <w:numId w:val="1"/>
        </w:numPr>
        <w:tabs>
          <w:tab w:val="clear" w:pos="360"/>
        </w:tabs>
        <w:jc w:val="both"/>
      </w:pPr>
      <w:r w:rsidRPr="00706B67">
        <w:t>data is processed in a manner that ensures appropriate security of personal data including protection against unauthorised or unlawful processing, accidental loss, destruction or damage by using appropriate technical or organisation measures; and,</w:t>
      </w:r>
    </w:p>
    <w:p w:rsidR="007F5AA2" w:rsidRPr="00706B67" w:rsidRDefault="007F5AA2" w:rsidP="007F5AA2">
      <w:pPr>
        <w:numPr>
          <w:ilvl w:val="0"/>
          <w:numId w:val="1"/>
        </w:numPr>
        <w:tabs>
          <w:tab w:val="clear" w:pos="360"/>
        </w:tabs>
        <w:jc w:val="both"/>
      </w:pPr>
      <w:r w:rsidRPr="00706B67">
        <w:t>we comply with the relevant procedures for international transferring of personal data where this forms part of the processing.</w:t>
      </w:r>
    </w:p>
    <w:p w:rsidR="007F5AA2" w:rsidRPr="00706B67" w:rsidRDefault="007F5AA2" w:rsidP="007F5AA2">
      <w:pPr>
        <w:ind w:hanging="426"/>
        <w:jc w:val="both"/>
        <w:rPr>
          <w:b/>
        </w:rPr>
      </w:pPr>
      <w:r w:rsidRPr="00706B67">
        <w:rPr>
          <w:b/>
        </w:rPr>
        <w:t>WHAT DOES REM MEAN?</w:t>
      </w:r>
    </w:p>
    <w:p w:rsidR="007F5AA2" w:rsidRPr="00706B67" w:rsidRDefault="007F5AA2" w:rsidP="007F5AA2">
      <w:pPr>
        <w:jc w:val="both"/>
        <w:rPr>
          <w:sz w:val="10"/>
        </w:rPr>
      </w:pPr>
    </w:p>
    <w:p w:rsidR="007F5AA2" w:rsidRPr="00706B67" w:rsidRDefault="007F5AA2" w:rsidP="007F5AA2">
      <w:pPr>
        <w:numPr>
          <w:ilvl w:val="0"/>
          <w:numId w:val="7"/>
        </w:numPr>
        <w:ind w:left="0" w:hanging="426"/>
        <w:contextualSpacing/>
        <w:jc w:val="both"/>
      </w:pPr>
      <w:r w:rsidRPr="00706B67">
        <w:t>For the purpose of this Programme, REM means an interactive remote monitoring system which can involve a mixture of cameras, GPS receivers and gear sensors on vessels.</w:t>
      </w:r>
    </w:p>
    <w:p w:rsidR="007F5AA2" w:rsidRPr="00706B67" w:rsidRDefault="007F5AA2" w:rsidP="007F5AA2">
      <w:pPr>
        <w:contextualSpacing/>
        <w:jc w:val="both"/>
        <w:rPr>
          <w:sz w:val="18"/>
        </w:rPr>
      </w:pPr>
    </w:p>
    <w:p w:rsidR="007F5AA2" w:rsidRPr="00706B67" w:rsidRDefault="007F5AA2" w:rsidP="007F5AA2">
      <w:pPr>
        <w:ind w:hanging="426"/>
        <w:contextualSpacing/>
        <w:jc w:val="both"/>
        <w:rPr>
          <w:b/>
        </w:rPr>
      </w:pPr>
      <w:r w:rsidRPr="00706B67">
        <w:rPr>
          <w:b/>
        </w:rPr>
        <w:t>WHAT INFORMATION DO WE COLLECT UNDER THE PROGRAMME?</w:t>
      </w:r>
    </w:p>
    <w:p w:rsidR="007F5AA2" w:rsidRPr="00706B67" w:rsidRDefault="007F5AA2" w:rsidP="007F5AA2">
      <w:pPr>
        <w:contextualSpacing/>
        <w:jc w:val="both"/>
        <w:rPr>
          <w:sz w:val="10"/>
        </w:rPr>
      </w:pPr>
    </w:p>
    <w:p w:rsidR="007F5AA2" w:rsidRPr="00706B67" w:rsidRDefault="007F5AA2" w:rsidP="007F5AA2">
      <w:pPr>
        <w:numPr>
          <w:ilvl w:val="0"/>
          <w:numId w:val="7"/>
        </w:numPr>
        <w:ind w:left="0" w:hanging="426"/>
        <w:contextualSpacing/>
        <w:jc w:val="both"/>
      </w:pPr>
      <w:r w:rsidRPr="00706B67">
        <w:t>Personal information that will be processed can include any of the following:</w:t>
      </w:r>
    </w:p>
    <w:p w:rsidR="007F5AA2" w:rsidRPr="00706B67" w:rsidRDefault="007F5AA2" w:rsidP="007F5AA2">
      <w:pPr>
        <w:jc w:val="both"/>
        <w:rPr>
          <w:sz w:val="12"/>
        </w:rPr>
      </w:pPr>
    </w:p>
    <w:p w:rsidR="007F5AA2" w:rsidRPr="00706B67" w:rsidRDefault="007F5AA2" w:rsidP="007F5AA2">
      <w:pPr>
        <w:numPr>
          <w:ilvl w:val="0"/>
          <w:numId w:val="10"/>
        </w:numPr>
        <w:ind w:left="284" w:hanging="284"/>
        <w:contextualSpacing/>
        <w:jc w:val="both"/>
      </w:pPr>
      <w:r w:rsidRPr="00706B67">
        <w:rPr>
          <w:b/>
        </w:rPr>
        <w:t>Identity data,</w:t>
      </w:r>
      <w:r w:rsidRPr="00706B67">
        <w:t xml:space="preserve"> including name, company name, names and positions of persons within companies. </w:t>
      </w:r>
    </w:p>
    <w:p w:rsidR="007F5AA2" w:rsidRPr="00706B67" w:rsidRDefault="007F5AA2" w:rsidP="007F5AA2">
      <w:pPr>
        <w:numPr>
          <w:ilvl w:val="0"/>
          <w:numId w:val="10"/>
        </w:numPr>
        <w:ind w:left="284" w:hanging="284"/>
        <w:contextualSpacing/>
        <w:jc w:val="both"/>
      </w:pPr>
      <w:r w:rsidRPr="00706B67">
        <w:rPr>
          <w:b/>
        </w:rPr>
        <w:t xml:space="preserve">Contact data, </w:t>
      </w:r>
      <w:r w:rsidRPr="00706B67">
        <w:t>including address, telephone number and/or email address.</w:t>
      </w:r>
    </w:p>
    <w:p w:rsidR="007F5AA2" w:rsidRPr="00706B67" w:rsidRDefault="007F5AA2" w:rsidP="007F5AA2">
      <w:pPr>
        <w:numPr>
          <w:ilvl w:val="0"/>
          <w:numId w:val="10"/>
        </w:numPr>
        <w:ind w:left="284" w:hanging="284"/>
        <w:contextualSpacing/>
        <w:jc w:val="both"/>
      </w:pPr>
      <w:r w:rsidRPr="00706B67">
        <w:rPr>
          <w:b/>
        </w:rPr>
        <w:t xml:space="preserve">Vessel data, </w:t>
      </w:r>
      <w:r w:rsidRPr="00706B67">
        <w:t>including vessel name, PLN and RSS number.</w:t>
      </w:r>
    </w:p>
    <w:p w:rsidR="007F5AA2" w:rsidRPr="00706B67" w:rsidRDefault="007F5AA2" w:rsidP="007F5AA2">
      <w:pPr>
        <w:numPr>
          <w:ilvl w:val="0"/>
          <w:numId w:val="10"/>
        </w:numPr>
        <w:ind w:left="284" w:hanging="284"/>
        <w:contextualSpacing/>
        <w:jc w:val="both"/>
      </w:pPr>
      <w:r w:rsidRPr="00706B67">
        <w:rPr>
          <w:b/>
        </w:rPr>
        <w:t>REM data,</w:t>
      </w:r>
      <w:r w:rsidRPr="00706B67">
        <w:t xml:space="preserve"> including positional data, winch sensor data, electronic monitoring images and video.</w:t>
      </w:r>
    </w:p>
    <w:p w:rsidR="007F5AA2" w:rsidRPr="00706B67" w:rsidRDefault="007F5AA2" w:rsidP="007F5AA2">
      <w:pPr>
        <w:contextualSpacing/>
        <w:jc w:val="both"/>
        <w:rPr>
          <w:sz w:val="18"/>
        </w:rPr>
      </w:pPr>
    </w:p>
    <w:p w:rsidR="007F5AA2" w:rsidRPr="00706B67" w:rsidRDefault="007F5AA2" w:rsidP="007F5AA2">
      <w:pPr>
        <w:ind w:left="-426"/>
        <w:contextualSpacing/>
        <w:jc w:val="both"/>
        <w:rPr>
          <w:b/>
        </w:rPr>
      </w:pPr>
      <w:r w:rsidRPr="00706B67">
        <w:rPr>
          <w:b/>
        </w:rPr>
        <w:t>HOW WILL THE INFORMATION BE COLLECTED?</w:t>
      </w:r>
    </w:p>
    <w:p w:rsidR="007F5AA2" w:rsidRPr="00706B67" w:rsidRDefault="007F5AA2" w:rsidP="007F5AA2">
      <w:pPr>
        <w:contextualSpacing/>
        <w:jc w:val="both"/>
        <w:rPr>
          <w:sz w:val="10"/>
        </w:rPr>
      </w:pPr>
    </w:p>
    <w:p w:rsidR="007F5AA2" w:rsidRPr="00706B67" w:rsidRDefault="007F5AA2" w:rsidP="007F5AA2">
      <w:pPr>
        <w:numPr>
          <w:ilvl w:val="0"/>
          <w:numId w:val="7"/>
        </w:numPr>
        <w:ind w:left="0" w:hanging="426"/>
        <w:contextualSpacing/>
        <w:jc w:val="both"/>
      </w:pPr>
      <w:r w:rsidRPr="00706B67">
        <w:t>In accordance with the definitions provided in paragraph 7:</w:t>
      </w:r>
    </w:p>
    <w:p w:rsidR="007F5AA2" w:rsidRPr="00706B67" w:rsidRDefault="007F5AA2" w:rsidP="007F5AA2">
      <w:pPr>
        <w:contextualSpacing/>
        <w:jc w:val="both"/>
        <w:rPr>
          <w:sz w:val="14"/>
        </w:rPr>
      </w:pPr>
    </w:p>
    <w:p w:rsidR="007F5AA2" w:rsidRPr="00706B67" w:rsidRDefault="007F5AA2" w:rsidP="007F5AA2">
      <w:pPr>
        <w:numPr>
          <w:ilvl w:val="0"/>
          <w:numId w:val="12"/>
        </w:numPr>
        <w:ind w:left="426" w:hanging="284"/>
        <w:contextualSpacing/>
        <w:jc w:val="both"/>
      </w:pPr>
      <w:r w:rsidRPr="00706B67">
        <w:t xml:space="preserve">Marine Scotland will collect </w:t>
      </w:r>
      <w:r w:rsidRPr="00706B67">
        <w:rPr>
          <w:b/>
        </w:rPr>
        <w:t>identity data, contact data and vessel data</w:t>
      </w:r>
      <w:r w:rsidRPr="00706B67">
        <w:t xml:space="preserve"> during the registration process for the Programme (see Annex A).  The information is received directly from you and/or from existing records held by Marine Scotland in order to licence your fishing vessel. </w:t>
      </w:r>
    </w:p>
    <w:p w:rsidR="007F5AA2" w:rsidRPr="00706B67" w:rsidRDefault="007F5AA2" w:rsidP="007F5AA2">
      <w:pPr>
        <w:numPr>
          <w:ilvl w:val="0"/>
          <w:numId w:val="12"/>
        </w:numPr>
        <w:ind w:left="426" w:hanging="284"/>
        <w:contextualSpacing/>
        <w:jc w:val="both"/>
      </w:pPr>
      <w:r w:rsidRPr="00706B67">
        <w:t xml:space="preserve">Once your vessel is installed with an REM system, Marine Scotland will be able to download </w:t>
      </w:r>
      <w:r w:rsidRPr="00706B67">
        <w:rPr>
          <w:b/>
        </w:rPr>
        <w:t>REM data</w:t>
      </w:r>
      <w:r w:rsidRPr="00706B67">
        <w:t xml:space="preserve"> from the </w:t>
      </w:r>
      <w:proofErr w:type="spellStart"/>
      <w:r w:rsidRPr="00706B67">
        <w:t>onboard</w:t>
      </w:r>
      <w:proofErr w:type="spellEnd"/>
      <w:r w:rsidRPr="00706B67">
        <w:t xml:space="preserve"> hardware (including positional data, winch sensor data, electronic monitoring images and video).</w:t>
      </w:r>
    </w:p>
    <w:p w:rsidR="007F5AA2" w:rsidRPr="00706B67" w:rsidRDefault="007F5AA2" w:rsidP="007F5AA2">
      <w:pPr>
        <w:numPr>
          <w:ilvl w:val="0"/>
          <w:numId w:val="15"/>
        </w:numPr>
        <w:ind w:left="426"/>
        <w:contextualSpacing/>
        <w:jc w:val="both"/>
      </w:pPr>
      <w:r w:rsidRPr="00706B67">
        <w:t xml:space="preserve">Positional data and winch sensor data will log the vessel location every 10 seconds and ascertain what fishing activities the vessel is engaged in (if any) at that location. This high spatial resolution positional data will be used by Marine Scotland to assist in delivering our responsibilities (see paragraph 1), including by Marine Scotland Compliance to ensure that fishing is carried out in line with existing licence conditions and Regulations.  </w:t>
      </w:r>
    </w:p>
    <w:p w:rsidR="007F5AA2" w:rsidRPr="00706B67" w:rsidRDefault="007F5AA2" w:rsidP="007F5AA2">
      <w:pPr>
        <w:numPr>
          <w:ilvl w:val="0"/>
          <w:numId w:val="15"/>
        </w:numPr>
        <w:ind w:left="426" w:hanging="284"/>
        <w:contextualSpacing/>
        <w:jc w:val="both"/>
      </w:pPr>
      <w:r w:rsidRPr="00706B67">
        <w:t xml:space="preserve">Cameras capturing images and videos are set up to focus on dredges, there is no intention that they identify individuals.  Data from the cameras is only used as a compliance tool, it is not used elsewhere within Marine Scotland.  This data is not automatically transferred to Marine Scotland, it is retrieved by analysts on a risk based approach only (e.g. based on the proximity of a vessel to a restricted area).  Any camera data downloaded by Marine Scotland is permanently and securely deleted from the server within 30 days of the voyage being completed, unless it needs to be retained for ongoing compliance investigation.  </w:t>
      </w:r>
    </w:p>
    <w:p w:rsidR="007F5AA2" w:rsidRPr="00706B67" w:rsidRDefault="007F5AA2" w:rsidP="007F5AA2">
      <w:pPr>
        <w:ind w:left="426"/>
        <w:contextualSpacing/>
        <w:jc w:val="both"/>
        <w:rPr>
          <w:sz w:val="20"/>
        </w:rPr>
      </w:pPr>
    </w:p>
    <w:p w:rsidR="007F5AA2" w:rsidRPr="00706B67" w:rsidRDefault="007F5AA2" w:rsidP="007F5AA2">
      <w:pPr>
        <w:ind w:left="-426"/>
        <w:contextualSpacing/>
        <w:jc w:val="both"/>
        <w:rPr>
          <w:b/>
        </w:rPr>
      </w:pPr>
      <w:r w:rsidRPr="00706B67">
        <w:rPr>
          <w:b/>
        </w:rPr>
        <w:t>THE LEGAL BASIS ON WHICH WE HOLD THIS INFORMATION</w:t>
      </w:r>
    </w:p>
    <w:p w:rsidR="007F5AA2" w:rsidRPr="00706B67" w:rsidRDefault="007F5AA2" w:rsidP="007F5AA2">
      <w:pPr>
        <w:ind w:left="-426"/>
        <w:contextualSpacing/>
        <w:jc w:val="both"/>
        <w:rPr>
          <w:b/>
          <w:sz w:val="14"/>
        </w:rPr>
      </w:pPr>
    </w:p>
    <w:p w:rsidR="007F5AA2" w:rsidRPr="00706B67" w:rsidRDefault="007F5AA2" w:rsidP="007F5AA2">
      <w:pPr>
        <w:numPr>
          <w:ilvl w:val="0"/>
          <w:numId w:val="7"/>
        </w:numPr>
        <w:tabs>
          <w:tab w:val="left" w:pos="426"/>
        </w:tabs>
        <w:ind w:left="0" w:hanging="426"/>
        <w:contextualSpacing/>
        <w:jc w:val="both"/>
      </w:pPr>
      <w:r w:rsidRPr="00706B67">
        <w:t xml:space="preserve">i.  The legal basis under UK </w:t>
      </w:r>
      <w:proofErr w:type="spellStart"/>
      <w:r w:rsidRPr="00706B67">
        <w:t>GDPR</w:t>
      </w:r>
      <w:proofErr w:type="spellEnd"/>
      <w:r w:rsidRPr="00706B67">
        <w:t xml:space="preserve"> on which Marine Scotland relies to collect, </w:t>
      </w:r>
      <w:r w:rsidRPr="00706B67">
        <w:tab/>
        <w:t xml:space="preserve">use, share and other wise process the information is in the pursuit of our public </w:t>
      </w:r>
      <w:r w:rsidRPr="00706B67">
        <w:tab/>
        <w:t>task and to verify compliance with the laws in force.</w:t>
      </w:r>
    </w:p>
    <w:p w:rsidR="007F5AA2" w:rsidRPr="00706B67" w:rsidRDefault="007F5AA2" w:rsidP="007F5AA2">
      <w:pPr>
        <w:tabs>
          <w:tab w:val="left" w:pos="426"/>
        </w:tabs>
        <w:ind w:left="142" w:hanging="284"/>
        <w:contextualSpacing/>
        <w:jc w:val="both"/>
      </w:pPr>
      <w:r w:rsidRPr="00706B67">
        <w:t xml:space="preserve"> ii.</w:t>
      </w:r>
      <w:r w:rsidRPr="00706B67">
        <w:tab/>
      </w:r>
      <w:r w:rsidRPr="00706B67">
        <w:tab/>
        <w:t xml:space="preserve">Where data is used for law enforcement purposes, this is carried out under Part 3 </w:t>
      </w:r>
      <w:r w:rsidRPr="00706B67">
        <w:tab/>
        <w:t xml:space="preserve">of the Data Protection Act 2018 – our condition for sensitive processing is for the </w:t>
      </w:r>
      <w:r w:rsidRPr="00706B67">
        <w:tab/>
        <w:t>administration of justice.</w:t>
      </w:r>
    </w:p>
    <w:p w:rsidR="007F5AA2" w:rsidRPr="00706B67" w:rsidRDefault="007F5AA2" w:rsidP="007F5AA2">
      <w:pPr>
        <w:tabs>
          <w:tab w:val="left" w:pos="426"/>
        </w:tabs>
        <w:ind w:left="142" w:hanging="284"/>
        <w:contextualSpacing/>
        <w:jc w:val="both"/>
      </w:pPr>
    </w:p>
    <w:p w:rsidR="007F5AA2" w:rsidRPr="00706B67" w:rsidRDefault="007F5AA2" w:rsidP="007F5AA2">
      <w:pPr>
        <w:ind w:left="-426"/>
        <w:contextualSpacing/>
        <w:jc w:val="both"/>
        <w:rPr>
          <w:b/>
        </w:rPr>
      </w:pPr>
      <w:r w:rsidRPr="00706B67">
        <w:rPr>
          <w:b/>
        </w:rPr>
        <w:t xml:space="preserve">CONSEQUENCES OF NOT PROVIDING PERSONAL INFORMATION </w:t>
      </w:r>
    </w:p>
    <w:p w:rsidR="007F5AA2" w:rsidRPr="00706B67" w:rsidRDefault="007F5AA2" w:rsidP="007F5AA2">
      <w:pPr>
        <w:ind w:left="720"/>
        <w:contextualSpacing/>
        <w:jc w:val="both"/>
        <w:rPr>
          <w:sz w:val="14"/>
        </w:rPr>
      </w:pPr>
    </w:p>
    <w:p w:rsidR="007F5AA2" w:rsidRPr="00706B67" w:rsidRDefault="007F5AA2" w:rsidP="007F5AA2">
      <w:pPr>
        <w:numPr>
          <w:ilvl w:val="0"/>
          <w:numId w:val="7"/>
        </w:numPr>
        <w:ind w:left="0" w:hanging="426"/>
        <w:contextualSpacing/>
        <w:jc w:val="both"/>
      </w:pPr>
      <w:r w:rsidRPr="00706B67">
        <w:t>In general, not providing personal information will mean that we are unable to administer REM technology on your fishing vessel.  As set out in our Fisheries Management Strategy 2020-2030, an active REM system will soon be a mandatory requirement under planned legislation.  In not providing certain personal information in relation to law enforcement this may amount to obstruction, which is an offence.</w:t>
      </w:r>
    </w:p>
    <w:p w:rsidR="007F5AA2" w:rsidRPr="00706B67" w:rsidRDefault="007F5AA2" w:rsidP="007F5AA2">
      <w:pPr>
        <w:contextualSpacing/>
        <w:jc w:val="both"/>
      </w:pPr>
    </w:p>
    <w:p w:rsidR="007F5AA2" w:rsidRPr="00706B67" w:rsidRDefault="007F5AA2" w:rsidP="007F5AA2">
      <w:pPr>
        <w:ind w:left="-426"/>
        <w:contextualSpacing/>
        <w:jc w:val="both"/>
        <w:rPr>
          <w:b/>
          <w:bCs/>
        </w:rPr>
      </w:pPr>
      <w:r w:rsidRPr="00706B67">
        <w:rPr>
          <w:b/>
          <w:bCs/>
        </w:rPr>
        <w:t>HOW WILL THE INFORMATION BE USED?</w:t>
      </w:r>
    </w:p>
    <w:p w:rsidR="007F5AA2" w:rsidRPr="00706B67" w:rsidRDefault="007F5AA2" w:rsidP="007F5AA2">
      <w:pPr>
        <w:ind w:left="-426"/>
        <w:contextualSpacing/>
        <w:jc w:val="both"/>
        <w:rPr>
          <w:b/>
          <w:bCs/>
          <w:sz w:val="14"/>
        </w:rPr>
      </w:pPr>
    </w:p>
    <w:p w:rsidR="007F5AA2" w:rsidRPr="00706B67" w:rsidRDefault="007F5AA2" w:rsidP="007F5AA2">
      <w:pPr>
        <w:numPr>
          <w:ilvl w:val="0"/>
          <w:numId w:val="7"/>
        </w:numPr>
        <w:ind w:left="0" w:hanging="426"/>
        <w:contextualSpacing/>
        <w:jc w:val="both"/>
        <w:rPr>
          <w:bCs/>
        </w:rPr>
      </w:pPr>
      <w:r w:rsidRPr="00706B67">
        <w:rPr>
          <w:bCs/>
        </w:rPr>
        <w:t>Your personal information will be used in the following circumstances:</w:t>
      </w:r>
    </w:p>
    <w:p w:rsidR="007F5AA2" w:rsidRPr="00706B67" w:rsidRDefault="007F5AA2" w:rsidP="007F5AA2">
      <w:pPr>
        <w:ind w:left="-426"/>
        <w:contextualSpacing/>
        <w:jc w:val="both"/>
        <w:rPr>
          <w:bCs/>
          <w:sz w:val="14"/>
        </w:rPr>
      </w:pPr>
    </w:p>
    <w:p w:rsidR="007F5AA2" w:rsidRPr="00706B67" w:rsidRDefault="007F5AA2" w:rsidP="007F5AA2">
      <w:pPr>
        <w:numPr>
          <w:ilvl w:val="0"/>
          <w:numId w:val="11"/>
        </w:numPr>
        <w:ind w:left="284" w:hanging="284"/>
        <w:contextualSpacing/>
        <w:jc w:val="both"/>
      </w:pPr>
      <w:r w:rsidRPr="00706B67">
        <w:t xml:space="preserve">Where it is necessary in order to install, program and transmit data from REM systems installed on your vessel.  This can include in facilitating the REM installation (i.e. to make the logistical arrangements with a marine engineer/installation company), programming of the device and server (by software and/or hardware provider) with specific vessel details (e.g. PLN, RSS number and length) to ensure data is available to Marine Scotland from a remote location. </w:t>
      </w:r>
    </w:p>
    <w:p w:rsidR="007F5AA2" w:rsidRPr="00706B67" w:rsidRDefault="007F5AA2" w:rsidP="007F5AA2">
      <w:pPr>
        <w:numPr>
          <w:ilvl w:val="0"/>
          <w:numId w:val="11"/>
        </w:numPr>
        <w:ind w:left="284" w:hanging="284"/>
        <w:contextualSpacing/>
        <w:jc w:val="both"/>
      </w:pPr>
      <w:r w:rsidRPr="00706B67">
        <w:t>In order to comply with legal obligations and ensure compliance with laws currently in force, domestic licence conditions or conditions attached to a derogation.</w:t>
      </w:r>
    </w:p>
    <w:p w:rsidR="007F5AA2" w:rsidRPr="00706B67" w:rsidRDefault="007F5AA2" w:rsidP="007F5AA2">
      <w:pPr>
        <w:numPr>
          <w:ilvl w:val="0"/>
          <w:numId w:val="11"/>
        </w:numPr>
        <w:ind w:left="284" w:hanging="284"/>
        <w:contextualSpacing/>
        <w:jc w:val="both"/>
      </w:pPr>
      <w:r w:rsidRPr="00706B67">
        <w:t xml:space="preserve">To assist in the functions as the competent authority for the integrated management of Scotland’s seas.  </w:t>
      </w:r>
    </w:p>
    <w:p w:rsidR="007F5AA2" w:rsidRPr="00706B67" w:rsidRDefault="007F5AA2" w:rsidP="007F5AA2">
      <w:pPr>
        <w:numPr>
          <w:ilvl w:val="0"/>
          <w:numId w:val="11"/>
        </w:numPr>
        <w:ind w:left="284" w:hanging="284"/>
        <w:contextualSpacing/>
        <w:jc w:val="both"/>
      </w:pPr>
      <w:r w:rsidRPr="00706B67">
        <w:t>Where it is in the public interest to do so.</w:t>
      </w:r>
    </w:p>
    <w:p w:rsidR="007F5AA2" w:rsidRPr="00706B67" w:rsidRDefault="007F5AA2" w:rsidP="007F5AA2">
      <w:pPr>
        <w:ind w:left="720"/>
        <w:contextualSpacing/>
        <w:jc w:val="both"/>
      </w:pPr>
    </w:p>
    <w:p w:rsidR="007F5AA2" w:rsidRPr="00706B67" w:rsidRDefault="007F5AA2" w:rsidP="007F5AA2">
      <w:pPr>
        <w:numPr>
          <w:ilvl w:val="0"/>
          <w:numId w:val="7"/>
        </w:numPr>
        <w:ind w:left="0" w:hanging="426"/>
        <w:contextualSpacing/>
        <w:jc w:val="both"/>
      </w:pPr>
      <w:r w:rsidRPr="00706B67">
        <w:t>With the exception of electronic monitoring images and videos, the REM data gathered may be used in aggregated and anonymous form in research, publications and reports produced by, for and on behalf of Marine Scotland.  The outputs of such work would not identify any individuals or individual vessels.</w:t>
      </w:r>
    </w:p>
    <w:p w:rsidR="007F5AA2" w:rsidRPr="00706B67" w:rsidRDefault="007F5AA2" w:rsidP="007F5AA2">
      <w:pPr>
        <w:contextualSpacing/>
        <w:jc w:val="both"/>
      </w:pPr>
    </w:p>
    <w:p w:rsidR="007F5AA2" w:rsidRPr="00706B67" w:rsidRDefault="007F5AA2" w:rsidP="007F5AA2">
      <w:pPr>
        <w:ind w:left="-426"/>
        <w:contextualSpacing/>
        <w:jc w:val="both"/>
        <w:rPr>
          <w:b/>
        </w:rPr>
      </w:pPr>
      <w:r w:rsidRPr="00706B67">
        <w:rPr>
          <w:b/>
        </w:rPr>
        <w:t>SHARING INFORMATION</w:t>
      </w:r>
    </w:p>
    <w:p w:rsidR="007F5AA2" w:rsidRPr="00706B67" w:rsidRDefault="007F5AA2" w:rsidP="007F5AA2">
      <w:pPr>
        <w:ind w:left="-426"/>
        <w:contextualSpacing/>
        <w:jc w:val="both"/>
        <w:rPr>
          <w:b/>
          <w:sz w:val="14"/>
        </w:rPr>
      </w:pPr>
    </w:p>
    <w:p w:rsidR="007F5AA2" w:rsidRPr="00706B67" w:rsidRDefault="007F5AA2" w:rsidP="007F5AA2">
      <w:pPr>
        <w:numPr>
          <w:ilvl w:val="0"/>
          <w:numId w:val="7"/>
        </w:numPr>
        <w:ind w:left="0" w:hanging="426"/>
        <w:contextualSpacing/>
        <w:jc w:val="both"/>
      </w:pPr>
      <w:r w:rsidRPr="00706B67">
        <w:t xml:space="preserve">Marine Scotland will share the form in Annex A with our contractors, </w:t>
      </w:r>
      <w:proofErr w:type="spellStart"/>
      <w:r w:rsidRPr="00706B67">
        <w:t>Woodsons</w:t>
      </w:r>
      <w:proofErr w:type="spellEnd"/>
      <w:r w:rsidRPr="00706B67">
        <w:t xml:space="preserve"> of Aberdeen Ltd, in order to facilitate the REM device installation and establish the transmission of data from the vessel to Marine Scotland. </w:t>
      </w:r>
    </w:p>
    <w:p w:rsidR="007F5AA2" w:rsidRPr="00706B67" w:rsidRDefault="007F5AA2" w:rsidP="007F5AA2">
      <w:pPr>
        <w:ind w:left="142"/>
        <w:contextualSpacing/>
        <w:jc w:val="both"/>
      </w:pPr>
    </w:p>
    <w:p w:rsidR="007F5AA2" w:rsidRPr="00706B67" w:rsidRDefault="007F5AA2" w:rsidP="007F5AA2">
      <w:pPr>
        <w:numPr>
          <w:ilvl w:val="0"/>
          <w:numId w:val="7"/>
        </w:numPr>
        <w:ind w:left="0" w:hanging="426"/>
        <w:contextualSpacing/>
        <w:jc w:val="both"/>
      </w:pPr>
      <w:r w:rsidRPr="00706B67">
        <w:t>In general, a vessel’s REM data (positional data and/or electronic monitoring images or video) will not be shared with any external bodies without the authority of the vessel owner.  However,</w:t>
      </w:r>
      <w:r w:rsidRPr="00706B67">
        <w:rPr>
          <w:rFonts w:ascii="Helvetica Neue" w:hAnsi="Helvetica Neue"/>
          <w:color w:val="333333"/>
          <w:sz w:val="27"/>
          <w:szCs w:val="27"/>
          <w:shd w:val="clear" w:color="auto" w:fill="FFFFFF"/>
        </w:rPr>
        <w:t xml:space="preserve"> </w:t>
      </w:r>
      <w:r w:rsidRPr="00706B67">
        <w:t>as a public authority, in certain situations, we may be required to disclose personal information if we have a legal obligation to do so, or where prosecutorial bodies or other law enforcement bodies have demonstrated that any request for information from them falls under an exemption in the Data Protection Act 2018.</w:t>
      </w:r>
    </w:p>
    <w:p w:rsidR="007F5AA2" w:rsidRPr="00706B67" w:rsidRDefault="007F5AA2" w:rsidP="007F5AA2">
      <w:pPr>
        <w:ind w:left="142"/>
        <w:contextualSpacing/>
        <w:jc w:val="both"/>
      </w:pPr>
    </w:p>
    <w:p w:rsidR="007F5AA2" w:rsidRPr="00706B67" w:rsidRDefault="007F5AA2" w:rsidP="007F5AA2">
      <w:pPr>
        <w:numPr>
          <w:ilvl w:val="0"/>
          <w:numId w:val="7"/>
        </w:numPr>
        <w:ind w:left="0" w:hanging="426"/>
        <w:contextualSpacing/>
        <w:jc w:val="both"/>
      </w:pPr>
      <w:r w:rsidRPr="00706B67">
        <w:t xml:space="preserve">Information gathered may be shared with the Crown Office and Procurator Fiscal Service for the purposes of prosecution of fishery offences.  </w:t>
      </w:r>
    </w:p>
    <w:p w:rsidR="007F5AA2" w:rsidRPr="00706B67" w:rsidRDefault="007F5AA2" w:rsidP="007F5AA2">
      <w:pPr>
        <w:jc w:val="both"/>
      </w:pPr>
    </w:p>
    <w:p w:rsidR="007F5AA2" w:rsidRPr="00706B67" w:rsidRDefault="007F5AA2" w:rsidP="007F5AA2">
      <w:pPr>
        <w:ind w:left="-426"/>
        <w:jc w:val="both"/>
        <w:rPr>
          <w:b/>
        </w:rPr>
      </w:pPr>
      <w:r w:rsidRPr="00706B67">
        <w:rPr>
          <w:b/>
        </w:rPr>
        <w:t>STORING PERSONAL INFORMATION</w:t>
      </w:r>
    </w:p>
    <w:p w:rsidR="007F5AA2" w:rsidRPr="00706B67" w:rsidRDefault="007F5AA2" w:rsidP="007F5AA2">
      <w:pPr>
        <w:jc w:val="both"/>
        <w:rPr>
          <w:sz w:val="14"/>
        </w:rPr>
      </w:pPr>
    </w:p>
    <w:p w:rsidR="007F5AA2" w:rsidRPr="00706B67" w:rsidRDefault="007F5AA2" w:rsidP="007F5AA2">
      <w:pPr>
        <w:numPr>
          <w:ilvl w:val="0"/>
          <w:numId w:val="7"/>
        </w:numPr>
        <w:ind w:left="0" w:hanging="426"/>
        <w:contextualSpacing/>
        <w:jc w:val="both"/>
      </w:pPr>
      <w:r w:rsidRPr="00706B67">
        <w:t xml:space="preserve">Personal data is protected from unauthorised access at all times, during collection, storage and transmission.  Data is stored on secure devices and storage areas that have been tested for electronic and physical security.  </w:t>
      </w:r>
    </w:p>
    <w:p w:rsidR="007F5AA2" w:rsidRPr="00706B67" w:rsidRDefault="007F5AA2" w:rsidP="007F5AA2">
      <w:pPr>
        <w:ind w:left="142"/>
        <w:contextualSpacing/>
        <w:jc w:val="both"/>
      </w:pPr>
    </w:p>
    <w:p w:rsidR="007F5AA2" w:rsidRPr="00706B67" w:rsidRDefault="007F5AA2" w:rsidP="007F5AA2">
      <w:pPr>
        <w:numPr>
          <w:ilvl w:val="0"/>
          <w:numId w:val="7"/>
        </w:numPr>
        <w:ind w:left="0" w:hanging="426"/>
        <w:contextualSpacing/>
        <w:jc w:val="both"/>
      </w:pPr>
      <w:r w:rsidRPr="00706B67">
        <w:t xml:space="preserve">We will only hold personal information collected under the Programme while there is an ongoing business need or Regulatory requirement to retain the information.  </w:t>
      </w:r>
    </w:p>
    <w:p w:rsidR="007F5AA2" w:rsidRPr="00706B67" w:rsidRDefault="007F5AA2" w:rsidP="007F5AA2">
      <w:pPr>
        <w:ind w:left="142"/>
        <w:contextualSpacing/>
        <w:jc w:val="both"/>
      </w:pPr>
    </w:p>
    <w:p w:rsidR="007F5AA2" w:rsidRPr="00706B67" w:rsidRDefault="007F5AA2" w:rsidP="007F5AA2">
      <w:pPr>
        <w:numPr>
          <w:ilvl w:val="0"/>
          <w:numId w:val="7"/>
        </w:numPr>
        <w:ind w:left="0" w:hanging="426"/>
        <w:contextualSpacing/>
        <w:jc w:val="both"/>
      </w:pPr>
      <w:r w:rsidRPr="00706B67">
        <w:t xml:space="preserve">The hard drives on-board a vessel auto-deletes historical data when approaching maximum capacity. The frequency of auto-deletion will be determined by the fishing pattern/activity of a particular vessel and the amount of data generated. </w:t>
      </w:r>
    </w:p>
    <w:p w:rsidR="007F5AA2" w:rsidRPr="00706B67" w:rsidRDefault="007F5AA2" w:rsidP="007F5AA2">
      <w:pPr>
        <w:jc w:val="both"/>
      </w:pPr>
    </w:p>
    <w:p w:rsidR="007F5AA2" w:rsidRPr="00706B67" w:rsidRDefault="007F5AA2" w:rsidP="007F5AA2">
      <w:pPr>
        <w:ind w:left="-426"/>
        <w:jc w:val="both"/>
        <w:rPr>
          <w:b/>
        </w:rPr>
      </w:pPr>
      <w:r w:rsidRPr="00706B67">
        <w:rPr>
          <w:b/>
        </w:rPr>
        <w:t>WHAT ARE YOU RIGHTS?</w:t>
      </w:r>
    </w:p>
    <w:p w:rsidR="007F5AA2" w:rsidRPr="00706B67" w:rsidRDefault="007F5AA2" w:rsidP="007F5AA2">
      <w:pPr>
        <w:jc w:val="both"/>
        <w:rPr>
          <w:sz w:val="14"/>
        </w:rPr>
      </w:pPr>
    </w:p>
    <w:p w:rsidR="007F5AA2" w:rsidRPr="00706B67" w:rsidRDefault="007F5AA2" w:rsidP="007F5AA2">
      <w:pPr>
        <w:numPr>
          <w:ilvl w:val="0"/>
          <w:numId w:val="7"/>
        </w:numPr>
        <w:ind w:left="0" w:hanging="426"/>
        <w:contextualSpacing/>
        <w:jc w:val="both"/>
      </w:pPr>
      <w:r w:rsidRPr="00706B67">
        <w:t>Under the data protection regulations you have a number of rights, these include:</w:t>
      </w:r>
    </w:p>
    <w:p w:rsidR="007F5AA2" w:rsidRPr="00706B67" w:rsidRDefault="007F5AA2" w:rsidP="007F5AA2">
      <w:pPr>
        <w:ind w:left="720"/>
        <w:contextualSpacing/>
        <w:jc w:val="both"/>
        <w:rPr>
          <w:sz w:val="14"/>
        </w:rPr>
      </w:pPr>
    </w:p>
    <w:p w:rsidR="007F5AA2" w:rsidRPr="00706B67" w:rsidRDefault="007F5AA2" w:rsidP="007F5AA2">
      <w:pPr>
        <w:numPr>
          <w:ilvl w:val="0"/>
          <w:numId w:val="14"/>
        </w:numPr>
        <w:ind w:left="426" w:hanging="426"/>
        <w:contextualSpacing/>
        <w:jc w:val="both"/>
      </w:pPr>
      <w:r w:rsidRPr="00706B67">
        <w:t>The right to be informed</w:t>
      </w:r>
    </w:p>
    <w:p w:rsidR="007F5AA2" w:rsidRPr="00706B67" w:rsidRDefault="007F5AA2" w:rsidP="007F5AA2">
      <w:pPr>
        <w:numPr>
          <w:ilvl w:val="0"/>
          <w:numId w:val="14"/>
        </w:numPr>
        <w:ind w:left="426" w:hanging="426"/>
        <w:contextualSpacing/>
        <w:jc w:val="both"/>
      </w:pPr>
      <w:r w:rsidRPr="00706B67">
        <w:t>The right of access</w:t>
      </w:r>
    </w:p>
    <w:p w:rsidR="007F5AA2" w:rsidRPr="00706B67" w:rsidRDefault="007F5AA2" w:rsidP="007F5AA2">
      <w:pPr>
        <w:numPr>
          <w:ilvl w:val="0"/>
          <w:numId w:val="14"/>
        </w:numPr>
        <w:ind w:left="426" w:hanging="426"/>
        <w:contextualSpacing/>
        <w:jc w:val="both"/>
      </w:pPr>
      <w:r w:rsidRPr="00706B67">
        <w:t>The right to rectification</w:t>
      </w:r>
    </w:p>
    <w:p w:rsidR="007F5AA2" w:rsidRPr="00706B67" w:rsidRDefault="007F5AA2" w:rsidP="007F5AA2">
      <w:pPr>
        <w:numPr>
          <w:ilvl w:val="0"/>
          <w:numId w:val="14"/>
        </w:numPr>
        <w:ind w:left="426" w:hanging="426"/>
        <w:contextualSpacing/>
        <w:jc w:val="both"/>
      </w:pPr>
      <w:r w:rsidRPr="00706B67">
        <w:t>The right to restrict processing</w:t>
      </w:r>
    </w:p>
    <w:p w:rsidR="007F5AA2" w:rsidRPr="00706B67" w:rsidRDefault="007F5AA2" w:rsidP="007F5AA2">
      <w:pPr>
        <w:numPr>
          <w:ilvl w:val="0"/>
          <w:numId w:val="14"/>
        </w:numPr>
        <w:ind w:left="426" w:hanging="426"/>
        <w:contextualSpacing/>
        <w:jc w:val="both"/>
      </w:pPr>
      <w:r w:rsidRPr="00706B67">
        <w:t>The right to object</w:t>
      </w:r>
    </w:p>
    <w:p w:rsidR="007F5AA2" w:rsidRPr="00706B67" w:rsidRDefault="007F5AA2" w:rsidP="007F5AA2">
      <w:pPr>
        <w:numPr>
          <w:ilvl w:val="0"/>
          <w:numId w:val="14"/>
        </w:numPr>
        <w:ind w:left="426" w:hanging="426"/>
        <w:contextualSpacing/>
        <w:jc w:val="both"/>
      </w:pPr>
      <w:r w:rsidRPr="00706B67">
        <w:t>Rights in relation to automated decision making and profiling.</w:t>
      </w:r>
    </w:p>
    <w:p w:rsidR="007F5AA2" w:rsidRPr="00706B67" w:rsidRDefault="007F5AA2" w:rsidP="007F5AA2">
      <w:pPr>
        <w:ind w:left="720"/>
        <w:contextualSpacing/>
        <w:jc w:val="both"/>
      </w:pPr>
    </w:p>
    <w:p w:rsidR="007F5AA2" w:rsidRPr="00706B67" w:rsidRDefault="007F5AA2" w:rsidP="007F5AA2">
      <w:pPr>
        <w:numPr>
          <w:ilvl w:val="0"/>
          <w:numId w:val="7"/>
        </w:numPr>
        <w:ind w:left="0" w:hanging="426"/>
        <w:contextualSpacing/>
        <w:jc w:val="both"/>
      </w:pPr>
      <w:r w:rsidRPr="00706B67">
        <w:t xml:space="preserve">If you would like a copy of some or all of your personal information or to seek to exercise any of the rights listed above, please email </w:t>
      </w:r>
      <w:hyperlink r:id="rId5" w:history="1">
        <w:r w:rsidRPr="00706B67">
          <w:rPr>
            <w:color w:val="0563C1" w:themeColor="hyperlink"/>
            <w:u w:val="single"/>
          </w:rPr>
          <w:t>dpa@gov.scot</w:t>
        </w:r>
      </w:hyperlink>
      <w:r w:rsidRPr="00706B67">
        <w:t xml:space="preserve"> or write to us at the following address:</w:t>
      </w:r>
    </w:p>
    <w:p w:rsidR="007F5AA2" w:rsidRPr="00706B67" w:rsidRDefault="007F5AA2" w:rsidP="007F5AA2">
      <w:pPr>
        <w:ind w:left="142"/>
        <w:contextualSpacing/>
        <w:jc w:val="both"/>
        <w:rPr>
          <w:sz w:val="14"/>
        </w:rPr>
      </w:pPr>
    </w:p>
    <w:p w:rsidR="007F5AA2" w:rsidRPr="00706B67" w:rsidRDefault="007F5AA2" w:rsidP="007F5AA2">
      <w:pPr>
        <w:contextualSpacing/>
      </w:pPr>
      <w:r w:rsidRPr="00706B67">
        <w:t>The Data Protection Officer</w:t>
      </w:r>
      <w:r w:rsidRPr="00706B67">
        <w:br/>
        <w:t>Data Protection and Information Assets Team</w:t>
      </w:r>
      <w:r w:rsidRPr="00706B67">
        <w:br/>
        <w:t xml:space="preserve">V Spur, </w:t>
      </w:r>
      <w:proofErr w:type="spellStart"/>
      <w:r w:rsidRPr="00706B67">
        <w:t>Saughton</w:t>
      </w:r>
      <w:proofErr w:type="spellEnd"/>
      <w:r w:rsidRPr="00706B67">
        <w:t xml:space="preserve"> House</w:t>
      </w:r>
      <w:r w:rsidRPr="00706B67">
        <w:br/>
      </w:r>
      <w:proofErr w:type="spellStart"/>
      <w:r w:rsidRPr="00706B67">
        <w:t>Broomhouse</w:t>
      </w:r>
      <w:proofErr w:type="spellEnd"/>
      <w:r w:rsidRPr="00706B67">
        <w:t xml:space="preserve"> Drive</w:t>
      </w:r>
      <w:r w:rsidRPr="00706B67">
        <w:br/>
        <w:t>Edinburgh</w:t>
      </w:r>
      <w:r w:rsidRPr="00706B67">
        <w:br/>
      </w:r>
      <w:proofErr w:type="spellStart"/>
      <w:r w:rsidRPr="00706B67">
        <w:t>EH11</w:t>
      </w:r>
      <w:proofErr w:type="spellEnd"/>
      <w:r w:rsidRPr="00706B67">
        <w:t xml:space="preserve"> </w:t>
      </w:r>
      <w:proofErr w:type="spellStart"/>
      <w:r w:rsidRPr="00706B67">
        <w:t>3XD</w:t>
      </w:r>
      <w:proofErr w:type="spellEnd"/>
    </w:p>
    <w:p w:rsidR="007F5AA2" w:rsidRPr="00706B67" w:rsidRDefault="007F5AA2" w:rsidP="007F5AA2">
      <w:pPr>
        <w:contextualSpacing/>
        <w:jc w:val="both"/>
        <w:rPr>
          <w:sz w:val="14"/>
        </w:rPr>
      </w:pPr>
    </w:p>
    <w:p w:rsidR="007F5AA2" w:rsidRPr="00706B67" w:rsidRDefault="007F5AA2" w:rsidP="007F5AA2">
      <w:pPr>
        <w:contextualSpacing/>
        <w:jc w:val="both"/>
      </w:pPr>
      <w:r w:rsidRPr="00706B67">
        <w:t xml:space="preserve">Further information about the rights that you have under data protection regulations is accessible at: </w:t>
      </w:r>
      <w:hyperlink r:id="rId6" w:history="1">
        <w:r w:rsidRPr="00706B67">
          <w:rPr>
            <w:color w:val="0563C1" w:themeColor="hyperlink"/>
            <w:u w:val="single"/>
          </w:rPr>
          <w:t>https://ico.org.uk/for-organisations/guide-to-the-general-data-protection-regulation-gdpr/individual-rights/</w:t>
        </w:r>
      </w:hyperlink>
    </w:p>
    <w:p w:rsidR="007F5AA2" w:rsidRPr="00706B67" w:rsidRDefault="007F5AA2" w:rsidP="007F5AA2">
      <w:pPr>
        <w:ind w:left="720"/>
        <w:contextualSpacing/>
        <w:jc w:val="both"/>
      </w:pPr>
    </w:p>
    <w:p w:rsidR="007F5AA2" w:rsidRPr="00706B67" w:rsidRDefault="007F5AA2" w:rsidP="007F5AA2">
      <w:pPr>
        <w:ind w:left="-426"/>
        <w:contextualSpacing/>
        <w:jc w:val="both"/>
        <w:rPr>
          <w:b/>
        </w:rPr>
      </w:pPr>
      <w:r w:rsidRPr="00706B67">
        <w:rPr>
          <w:b/>
        </w:rPr>
        <w:t>COMPLAINTS</w:t>
      </w:r>
    </w:p>
    <w:p w:rsidR="007F5AA2" w:rsidRPr="00706B67" w:rsidRDefault="007F5AA2" w:rsidP="007F5AA2">
      <w:pPr>
        <w:ind w:left="720"/>
        <w:contextualSpacing/>
        <w:jc w:val="both"/>
        <w:rPr>
          <w:sz w:val="14"/>
        </w:rPr>
      </w:pPr>
    </w:p>
    <w:p w:rsidR="007F5AA2" w:rsidRPr="00706B67" w:rsidRDefault="007F5AA2" w:rsidP="007F5AA2">
      <w:pPr>
        <w:numPr>
          <w:ilvl w:val="0"/>
          <w:numId w:val="7"/>
        </w:numPr>
        <w:ind w:left="0" w:hanging="426"/>
        <w:contextualSpacing/>
        <w:jc w:val="both"/>
      </w:pPr>
      <w:r w:rsidRPr="00706B67">
        <w:t>If you feel we have been unable to resolve your information rights concern, you have the right to lodge a complaint with the Information Commissioner’s Office (</w:t>
      </w:r>
      <w:proofErr w:type="spellStart"/>
      <w:r w:rsidRPr="00706B67">
        <w:t>ICO</w:t>
      </w:r>
      <w:proofErr w:type="spellEnd"/>
      <w:r w:rsidRPr="00706B67">
        <w:t xml:space="preserve">). The </w:t>
      </w:r>
      <w:proofErr w:type="spellStart"/>
      <w:r w:rsidRPr="00706B67">
        <w:t>ICO</w:t>
      </w:r>
      <w:proofErr w:type="spellEnd"/>
      <w:r w:rsidRPr="00706B67">
        <w:t xml:space="preserve"> are the supervisory authority responsible for data protection in the UK.  </w:t>
      </w:r>
    </w:p>
    <w:p w:rsidR="007F5AA2" w:rsidRPr="00706B67" w:rsidRDefault="007F5AA2" w:rsidP="007F5AA2">
      <w:pPr>
        <w:ind w:left="142"/>
        <w:contextualSpacing/>
        <w:jc w:val="both"/>
      </w:pPr>
    </w:p>
    <w:p w:rsidR="007F5AA2" w:rsidRPr="00706B67" w:rsidRDefault="007F5AA2" w:rsidP="007F5AA2">
      <w:pPr>
        <w:numPr>
          <w:ilvl w:val="0"/>
          <w:numId w:val="7"/>
        </w:numPr>
        <w:ind w:left="0" w:hanging="426"/>
        <w:contextualSpacing/>
        <w:jc w:val="both"/>
      </w:pPr>
      <w:r w:rsidRPr="00706B67">
        <w:t>For further information, including independent data protection advice and information in relation to your rights, you can contact the Information Commissioner’s Office at:</w:t>
      </w:r>
    </w:p>
    <w:p w:rsidR="007F5AA2" w:rsidRPr="00706B67" w:rsidRDefault="007F5AA2" w:rsidP="007F5AA2">
      <w:pPr>
        <w:ind w:left="720"/>
        <w:contextualSpacing/>
        <w:jc w:val="both"/>
        <w:rPr>
          <w:sz w:val="14"/>
        </w:rPr>
      </w:pPr>
    </w:p>
    <w:p w:rsidR="007F5AA2" w:rsidRPr="00706B67" w:rsidRDefault="007F5AA2" w:rsidP="007F5AA2">
      <w:pPr>
        <w:contextualSpacing/>
        <w:jc w:val="both"/>
      </w:pPr>
      <w:r w:rsidRPr="00706B67">
        <w:t>Information Governance Department</w:t>
      </w:r>
    </w:p>
    <w:p w:rsidR="007F5AA2" w:rsidRPr="00706B67" w:rsidRDefault="007F5AA2" w:rsidP="007F5AA2">
      <w:pPr>
        <w:contextualSpacing/>
        <w:jc w:val="both"/>
      </w:pPr>
      <w:r w:rsidRPr="00706B67">
        <w:t>Information Commissioner’s Office</w:t>
      </w:r>
    </w:p>
    <w:p w:rsidR="007F5AA2" w:rsidRPr="00706B67" w:rsidRDefault="007F5AA2" w:rsidP="007F5AA2">
      <w:pPr>
        <w:contextualSpacing/>
        <w:jc w:val="both"/>
      </w:pPr>
      <w:r w:rsidRPr="00706B67">
        <w:t xml:space="preserve">Wycliffe House </w:t>
      </w:r>
    </w:p>
    <w:p w:rsidR="007F5AA2" w:rsidRPr="00706B67" w:rsidRDefault="007F5AA2" w:rsidP="007F5AA2">
      <w:pPr>
        <w:contextualSpacing/>
        <w:jc w:val="both"/>
      </w:pPr>
      <w:r w:rsidRPr="00706B67">
        <w:t xml:space="preserve">Water Lane </w:t>
      </w:r>
    </w:p>
    <w:p w:rsidR="007F5AA2" w:rsidRPr="00706B67" w:rsidRDefault="007F5AA2" w:rsidP="007F5AA2">
      <w:pPr>
        <w:contextualSpacing/>
        <w:jc w:val="both"/>
      </w:pPr>
      <w:r w:rsidRPr="00706B67">
        <w:t>Wilmslow</w:t>
      </w:r>
    </w:p>
    <w:p w:rsidR="007F5AA2" w:rsidRPr="00706B67" w:rsidRDefault="007F5AA2" w:rsidP="007F5AA2">
      <w:pPr>
        <w:contextualSpacing/>
        <w:jc w:val="both"/>
      </w:pPr>
      <w:r w:rsidRPr="00706B67">
        <w:t>Cheshire</w:t>
      </w:r>
    </w:p>
    <w:p w:rsidR="007F5AA2" w:rsidRPr="00706B67" w:rsidRDefault="007F5AA2" w:rsidP="007F5AA2">
      <w:pPr>
        <w:contextualSpacing/>
        <w:jc w:val="both"/>
      </w:pPr>
      <w:proofErr w:type="spellStart"/>
      <w:r w:rsidRPr="00706B67">
        <w:t>SK9</w:t>
      </w:r>
      <w:proofErr w:type="spellEnd"/>
      <w:r w:rsidRPr="00706B67">
        <w:t xml:space="preserve"> </w:t>
      </w:r>
      <w:proofErr w:type="spellStart"/>
      <w:r w:rsidRPr="00706B67">
        <w:t>5AF</w:t>
      </w:r>
      <w:proofErr w:type="spellEnd"/>
    </w:p>
    <w:p w:rsidR="007F5AA2" w:rsidRPr="00706B67" w:rsidRDefault="007F5AA2" w:rsidP="007F5AA2">
      <w:pPr>
        <w:contextualSpacing/>
        <w:jc w:val="both"/>
        <w:rPr>
          <w:sz w:val="14"/>
        </w:rPr>
      </w:pPr>
    </w:p>
    <w:p w:rsidR="007F5AA2" w:rsidRPr="00706B67" w:rsidRDefault="007F5AA2" w:rsidP="007F5AA2">
      <w:pPr>
        <w:contextualSpacing/>
        <w:jc w:val="both"/>
      </w:pPr>
      <w:r w:rsidRPr="00706B67">
        <w:t xml:space="preserve">Tel: 0303 123 1113 </w:t>
      </w:r>
    </w:p>
    <w:p w:rsidR="007F5AA2" w:rsidRPr="00706B67" w:rsidRDefault="007F5AA2" w:rsidP="007F5AA2">
      <w:pPr>
        <w:contextualSpacing/>
        <w:jc w:val="both"/>
      </w:pPr>
      <w:r w:rsidRPr="00706B67">
        <w:t xml:space="preserve">Website: </w:t>
      </w:r>
      <w:hyperlink r:id="rId7" w:history="1">
        <w:r w:rsidRPr="00706B67">
          <w:rPr>
            <w:color w:val="0563C1" w:themeColor="hyperlink"/>
            <w:u w:val="single"/>
          </w:rPr>
          <w:t>http://www.ico.org.uk/</w:t>
        </w:r>
      </w:hyperlink>
    </w:p>
    <w:p w:rsidR="007F5AA2" w:rsidRPr="00706B67" w:rsidRDefault="007F5AA2" w:rsidP="007F5AA2">
      <w:pPr>
        <w:contextualSpacing/>
        <w:jc w:val="both"/>
      </w:pPr>
      <w:r w:rsidRPr="00706B67">
        <w:t xml:space="preserve">You can contact the </w:t>
      </w:r>
      <w:proofErr w:type="spellStart"/>
      <w:r w:rsidRPr="00706B67">
        <w:t>ICO</w:t>
      </w:r>
      <w:proofErr w:type="spellEnd"/>
      <w:r w:rsidRPr="00706B67">
        <w:t xml:space="preserve"> directly at: </w:t>
      </w:r>
      <w:hyperlink r:id="rId8" w:history="1">
        <w:r w:rsidRPr="00706B67">
          <w:rPr>
            <w:color w:val="0563C1" w:themeColor="hyperlink"/>
            <w:u w:val="single"/>
          </w:rPr>
          <w:t>https://ico.org.uk/global/contact-us/</w:t>
        </w:r>
      </w:hyperlink>
    </w:p>
    <w:p w:rsidR="007F5AA2" w:rsidRPr="00706B67" w:rsidRDefault="007F5AA2" w:rsidP="007F5AA2">
      <w:pPr>
        <w:contextualSpacing/>
        <w:jc w:val="both"/>
      </w:pPr>
      <w:r w:rsidRPr="00706B67">
        <w:t xml:space="preserve">Full details of your individual rights are available at: </w:t>
      </w:r>
      <w:hyperlink r:id="rId9" w:history="1">
        <w:r w:rsidRPr="00706B67">
          <w:rPr>
            <w:color w:val="0563C1" w:themeColor="hyperlink"/>
            <w:u w:val="single"/>
          </w:rPr>
          <w:t>https://ico.org.uk/for-organisations/guide-to-the-general-data-protection-regulation-gdpr/individual-rights/</w:t>
        </w:r>
      </w:hyperlink>
    </w:p>
    <w:p w:rsidR="007F5AA2" w:rsidRPr="00706B67" w:rsidRDefault="007F5AA2" w:rsidP="007F5AA2">
      <w:pPr>
        <w:ind w:left="720"/>
        <w:contextualSpacing/>
        <w:jc w:val="both"/>
      </w:pPr>
    </w:p>
    <w:p w:rsidR="007F5AA2" w:rsidRPr="00706B67" w:rsidRDefault="007F5AA2" w:rsidP="007F5AA2">
      <w:pPr>
        <w:ind w:left="-426"/>
        <w:jc w:val="both"/>
        <w:rPr>
          <w:b/>
          <w:caps/>
        </w:rPr>
      </w:pPr>
      <w:r w:rsidRPr="00706B67">
        <w:rPr>
          <w:b/>
          <w:caps/>
        </w:rPr>
        <w:t>Queries about how personal information is handled</w:t>
      </w:r>
    </w:p>
    <w:p w:rsidR="007F5AA2" w:rsidRPr="00706B67" w:rsidRDefault="007F5AA2" w:rsidP="007F5AA2">
      <w:pPr>
        <w:jc w:val="both"/>
        <w:rPr>
          <w:sz w:val="14"/>
        </w:rPr>
      </w:pPr>
    </w:p>
    <w:p w:rsidR="007F5AA2" w:rsidRPr="00706B67" w:rsidRDefault="007F5AA2" w:rsidP="007F5AA2">
      <w:pPr>
        <w:numPr>
          <w:ilvl w:val="0"/>
          <w:numId w:val="7"/>
        </w:numPr>
        <w:ind w:left="0" w:hanging="426"/>
        <w:contextualSpacing/>
        <w:jc w:val="both"/>
      </w:pPr>
      <w:r w:rsidRPr="00706B67">
        <w:t>If you have any queries or concerns about how your personal information will be handled, contact Marine Scotland at:</w:t>
      </w:r>
    </w:p>
    <w:p w:rsidR="007F5AA2" w:rsidRPr="00706B67" w:rsidRDefault="007F5AA2" w:rsidP="007F5AA2">
      <w:pPr>
        <w:ind w:hanging="426"/>
        <w:jc w:val="both"/>
        <w:rPr>
          <w:sz w:val="14"/>
        </w:rPr>
      </w:pPr>
    </w:p>
    <w:p w:rsidR="007F5AA2" w:rsidRPr="00706B67" w:rsidRDefault="007F5AA2" w:rsidP="007F5AA2">
      <w:pPr>
        <w:jc w:val="both"/>
      </w:pPr>
      <w:r w:rsidRPr="00706B67">
        <w:t>Marine Scotland, Sea Fisheries Division</w:t>
      </w:r>
    </w:p>
    <w:p w:rsidR="007F5AA2" w:rsidRPr="00706B67" w:rsidRDefault="007F5AA2" w:rsidP="007F5AA2">
      <w:pPr>
        <w:jc w:val="both"/>
      </w:pPr>
      <w:r w:rsidRPr="00706B67">
        <w:t xml:space="preserve">Area </w:t>
      </w:r>
      <w:proofErr w:type="spellStart"/>
      <w:r w:rsidRPr="00706B67">
        <w:t>1B</w:t>
      </w:r>
      <w:proofErr w:type="spellEnd"/>
      <w:r w:rsidRPr="00706B67">
        <w:t xml:space="preserve"> South</w:t>
      </w:r>
    </w:p>
    <w:p w:rsidR="007F5AA2" w:rsidRPr="00706B67" w:rsidRDefault="007F5AA2" w:rsidP="007F5AA2">
      <w:pPr>
        <w:jc w:val="both"/>
      </w:pPr>
      <w:r w:rsidRPr="00706B67">
        <w:t>Victoria Quay</w:t>
      </w:r>
    </w:p>
    <w:p w:rsidR="007F5AA2" w:rsidRPr="00706B67" w:rsidRDefault="007F5AA2" w:rsidP="007F5AA2">
      <w:pPr>
        <w:jc w:val="both"/>
      </w:pPr>
      <w:r w:rsidRPr="00706B67">
        <w:t>Leith, EDINBURGH</w:t>
      </w:r>
    </w:p>
    <w:p w:rsidR="007F5AA2" w:rsidRPr="00706B67" w:rsidRDefault="007F5AA2" w:rsidP="007F5AA2">
      <w:pPr>
        <w:jc w:val="both"/>
      </w:pPr>
      <w:proofErr w:type="spellStart"/>
      <w:r w:rsidRPr="00706B67">
        <w:t>EH6</w:t>
      </w:r>
      <w:proofErr w:type="spellEnd"/>
      <w:r w:rsidRPr="00706B67">
        <w:t xml:space="preserve"> </w:t>
      </w:r>
      <w:proofErr w:type="spellStart"/>
      <w:r w:rsidRPr="00706B67">
        <w:t>6QQ</w:t>
      </w:r>
      <w:proofErr w:type="spellEnd"/>
    </w:p>
    <w:p w:rsidR="007F5AA2" w:rsidRPr="00706B67" w:rsidRDefault="007F5AA2" w:rsidP="007F5AA2">
      <w:pPr>
        <w:jc w:val="both"/>
        <w:rPr>
          <w:sz w:val="14"/>
        </w:rPr>
      </w:pPr>
    </w:p>
    <w:p w:rsidR="007F5AA2" w:rsidRPr="00706B67" w:rsidRDefault="007F5AA2" w:rsidP="007F5AA2">
      <w:pPr>
        <w:jc w:val="both"/>
      </w:pPr>
      <w:hyperlink r:id="rId10" w:history="1">
        <w:r w:rsidRPr="00706B67">
          <w:rPr>
            <w:color w:val="0563C1" w:themeColor="hyperlink"/>
            <w:u w:val="single"/>
          </w:rPr>
          <w:t>marinescotland@gov.scot</w:t>
        </w:r>
      </w:hyperlink>
    </w:p>
    <w:p w:rsidR="007F5AA2" w:rsidRPr="00706B67" w:rsidRDefault="007F5AA2" w:rsidP="007F5AA2">
      <w:pPr>
        <w:ind w:left="142"/>
        <w:jc w:val="both"/>
      </w:pPr>
    </w:p>
    <w:p w:rsidR="007F5AA2" w:rsidRPr="00706B67" w:rsidRDefault="007F5AA2" w:rsidP="007F5AA2">
      <w:pPr>
        <w:ind w:left="-426"/>
        <w:jc w:val="both"/>
        <w:rPr>
          <w:b/>
        </w:rPr>
      </w:pPr>
      <w:r w:rsidRPr="00706B67">
        <w:rPr>
          <w:b/>
        </w:rPr>
        <w:t>GENERAL INFORMATION</w:t>
      </w:r>
    </w:p>
    <w:p w:rsidR="007F5AA2" w:rsidRPr="00706B67" w:rsidRDefault="007F5AA2" w:rsidP="007F5AA2">
      <w:pPr>
        <w:jc w:val="both"/>
        <w:rPr>
          <w:sz w:val="14"/>
        </w:rPr>
      </w:pPr>
    </w:p>
    <w:p w:rsidR="007F5AA2" w:rsidRPr="00706B67" w:rsidRDefault="007F5AA2" w:rsidP="007F5AA2">
      <w:pPr>
        <w:numPr>
          <w:ilvl w:val="0"/>
          <w:numId w:val="7"/>
        </w:numPr>
        <w:ind w:left="0" w:hanging="426"/>
        <w:contextualSpacing/>
        <w:jc w:val="both"/>
      </w:pPr>
      <w:r w:rsidRPr="00706B67">
        <w:t>Marketing:  Marine Scotland will not share personal data with third parties for marketing purposes.</w:t>
      </w:r>
    </w:p>
    <w:p w:rsidR="007F5AA2" w:rsidRPr="00706B67" w:rsidRDefault="007F5AA2" w:rsidP="007F5AA2">
      <w:pPr>
        <w:ind w:hanging="426"/>
        <w:contextualSpacing/>
        <w:jc w:val="both"/>
      </w:pPr>
    </w:p>
    <w:p w:rsidR="007F5AA2" w:rsidRPr="00706B67" w:rsidRDefault="007F5AA2" w:rsidP="007F5AA2">
      <w:pPr>
        <w:numPr>
          <w:ilvl w:val="0"/>
          <w:numId w:val="7"/>
        </w:numPr>
        <w:ind w:left="0" w:hanging="426"/>
        <w:contextualSpacing/>
        <w:jc w:val="both"/>
      </w:pPr>
      <w:r w:rsidRPr="00706B67">
        <w:t xml:space="preserve">Research:  Marine Scotland may grant research access to certain pre-approved researchers to personal data for research purposes for research that would contribute to its work with Scottish Ministers to improve the well-being of Scotland and its people.  The outputs of that research would not identify any individuals. </w:t>
      </w:r>
    </w:p>
    <w:p w:rsidR="007F5AA2" w:rsidRPr="00706B67" w:rsidRDefault="007F5AA2" w:rsidP="007F5AA2">
      <w:pPr>
        <w:ind w:hanging="426"/>
        <w:contextualSpacing/>
        <w:jc w:val="both"/>
      </w:pPr>
    </w:p>
    <w:p w:rsidR="007F5AA2" w:rsidRPr="00706B67" w:rsidRDefault="007F5AA2" w:rsidP="007F5AA2">
      <w:pPr>
        <w:numPr>
          <w:ilvl w:val="0"/>
          <w:numId w:val="7"/>
        </w:numPr>
        <w:ind w:left="0" w:hanging="426"/>
        <w:contextualSpacing/>
        <w:jc w:val="both"/>
      </w:pPr>
      <w:r w:rsidRPr="00706B67">
        <w:t>Automated decision making or profiling:  Marine Scotland does not conduct any automated decision making / profiling.</w:t>
      </w:r>
    </w:p>
    <w:p w:rsidR="007F5AA2" w:rsidRPr="00706B67" w:rsidRDefault="007F5AA2" w:rsidP="007F5AA2">
      <w:pPr>
        <w:jc w:val="both"/>
      </w:pPr>
    </w:p>
    <w:p w:rsidR="007F5AA2" w:rsidRPr="00706B67" w:rsidRDefault="007F5AA2" w:rsidP="007F5AA2">
      <w:pPr>
        <w:jc w:val="both"/>
      </w:pPr>
    </w:p>
    <w:p w:rsidR="007F5AA2" w:rsidRPr="00706B67" w:rsidRDefault="007F5AA2" w:rsidP="007F5AA2">
      <w:pPr>
        <w:jc w:val="both"/>
      </w:pPr>
    </w:p>
    <w:p w:rsidR="007F5AA2" w:rsidRPr="00706B67" w:rsidRDefault="007F5AA2" w:rsidP="007F5AA2">
      <w:pPr>
        <w:jc w:val="both"/>
      </w:pPr>
      <w:r w:rsidRPr="00706B67">
        <w:t xml:space="preserve">Marine Scotland </w:t>
      </w:r>
    </w:p>
    <w:p w:rsidR="007F5AA2" w:rsidRPr="00706B67" w:rsidRDefault="007F5AA2" w:rsidP="007F5AA2">
      <w:pPr>
        <w:jc w:val="both"/>
      </w:pPr>
      <w:r w:rsidRPr="00706B67">
        <w:t>Date:</w:t>
      </w:r>
      <w:r w:rsidRPr="00706B67">
        <w:tab/>
        <w:t>June 2021</w:t>
      </w:r>
    </w:p>
    <w:p w:rsidR="007F5AA2" w:rsidRPr="00706B67" w:rsidRDefault="007F5AA2" w:rsidP="007F5AA2">
      <w:pPr>
        <w:jc w:val="both"/>
      </w:pPr>
    </w:p>
    <w:p w:rsidR="007F5AA2" w:rsidRPr="00706B67" w:rsidRDefault="007F5AA2" w:rsidP="007F5AA2">
      <w:pPr>
        <w:jc w:val="both"/>
      </w:pPr>
    </w:p>
    <w:p w:rsidR="007F5AA2" w:rsidRPr="00706B67" w:rsidRDefault="007F5AA2" w:rsidP="007F5AA2">
      <w:r w:rsidRPr="00706B67">
        <w:br w:type="page"/>
      </w:r>
    </w:p>
    <w:p w:rsidR="007F5AA2" w:rsidRPr="00706B67" w:rsidRDefault="007F5AA2" w:rsidP="007F5AA2">
      <w:pPr>
        <w:jc w:val="both"/>
      </w:pPr>
      <w:r w:rsidRPr="00706B67">
        <w:t xml:space="preserve">Annex A.  </w:t>
      </w:r>
      <w:r w:rsidRPr="00706B67">
        <w:rPr>
          <w:b/>
        </w:rPr>
        <w:t>Identity data, contact data and vessel data</w:t>
      </w:r>
      <w:r w:rsidRPr="00706B67">
        <w:t xml:space="preserve"> gathered during the registration process for the Programme</w:t>
      </w:r>
    </w:p>
    <w:p w:rsidR="007F5AA2" w:rsidRPr="00706B67" w:rsidRDefault="007F5AA2" w:rsidP="007F5AA2">
      <w:pPr>
        <w:jc w:val="both"/>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16"/>
      </w:tblGrid>
      <w:tr w:rsidR="007F5AA2" w:rsidRPr="00706B67" w:rsidTr="006A2720">
        <w:tc>
          <w:tcPr>
            <w:tcW w:w="924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F5AA2" w:rsidRPr="00706B67" w:rsidRDefault="007F5AA2" w:rsidP="006A2720">
            <w:pPr>
              <w:spacing w:after="160" w:line="256" w:lineRule="auto"/>
              <w:rPr>
                <w:rFonts w:eastAsiaTheme="minorHAnsi" w:cs="Arial"/>
                <w:b/>
                <w:sz w:val="22"/>
                <w:szCs w:val="22"/>
              </w:rPr>
            </w:pPr>
            <w:r w:rsidRPr="00706B67">
              <w:rPr>
                <w:rFonts w:eastAsiaTheme="minorHAnsi" w:cs="Arial"/>
                <w:b/>
                <w:sz w:val="22"/>
                <w:szCs w:val="22"/>
              </w:rPr>
              <w:t>Modernisation of the Inshore Fleet – Vessel Survey</w:t>
            </w:r>
          </w:p>
          <w:p w:rsidR="007F5AA2" w:rsidRPr="00706B67" w:rsidRDefault="007F5AA2" w:rsidP="006A2720">
            <w:pPr>
              <w:spacing w:after="160" w:line="256" w:lineRule="auto"/>
              <w:rPr>
                <w:rFonts w:eastAsiaTheme="minorHAnsi" w:cs="Arial"/>
                <w:b/>
                <w:sz w:val="22"/>
                <w:szCs w:val="22"/>
              </w:rPr>
            </w:pPr>
            <w:r w:rsidRPr="00706B67">
              <w:rPr>
                <w:rFonts w:eastAsiaTheme="minorHAnsi" w:cs="Arial"/>
                <w:b/>
                <w:sz w:val="22"/>
                <w:szCs w:val="22"/>
              </w:rPr>
              <w:t>Pre-Requisite to Vessel Installation of Remote Electronic Monitoring System</w:t>
            </w:r>
          </w:p>
        </w:tc>
      </w:tr>
    </w:tbl>
    <w:tbl>
      <w:tblPr>
        <w:tblStyle w:val="TableGrid1"/>
        <w:tblW w:w="0" w:type="auto"/>
        <w:tblLook w:val="04A0" w:firstRow="1" w:lastRow="0" w:firstColumn="1" w:lastColumn="0" w:noHBand="0" w:noVBand="1"/>
      </w:tblPr>
      <w:tblGrid>
        <w:gridCol w:w="3005"/>
        <w:gridCol w:w="3005"/>
        <w:gridCol w:w="3006"/>
      </w:tblGrid>
      <w:tr w:rsidR="007F5AA2" w:rsidRPr="00706B67" w:rsidTr="006A2720">
        <w:tc>
          <w:tcPr>
            <w:tcW w:w="3005" w:type="dxa"/>
          </w:tcPr>
          <w:p w:rsidR="007F5AA2" w:rsidRPr="00706B67" w:rsidRDefault="007F5AA2" w:rsidP="006A2720">
            <w:pPr>
              <w:spacing w:line="256" w:lineRule="auto"/>
              <w:rPr>
                <w:rFonts w:cs="Arial"/>
                <w:b/>
                <w:sz w:val="22"/>
                <w:szCs w:val="22"/>
              </w:rPr>
            </w:pPr>
            <w:r w:rsidRPr="00706B67">
              <w:rPr>
                <w:rFonts w:cs="Arial"/>
                <w:b/>
                <w:sz w:val="22"/>
                <w:szCs w:val="22"/>
              </w:rPr>
              <w:t xml:space="preserve">  Date of Issue</w:t>
            </w:r>
          </w:p>
          <w:p w:rsidR="007F5AA2" w:rsidRPr="00706B67" w:rsidRDefault="007F5AA2" w:rsidP="006A2720">
            <w:pPr>
              <w:spacing w:line="256" w:lineRule="auto"/>
              <w:rPr>
                <w:rFonts w:cs="Arial"/>
                <w:b/>
                <w:sz w:val="22"/>
                <w:szCs w:val="22"/>
              </w:rPr>
            </w:pPr>
          </w:p>
        </w:tc>
        <w:tc>
          <w:tcPr>
            <w:tcW w:w="3005" w:type="dxa"/>
          </w:tcPr>
          <w:p w:rsidR="007F5AA2" w:rsidRPr="00706B67" w:rsidRDefault="007F5AA2" w:rsidP="006A2720">
            <w:pPr>
              <w:spacing w:line="256" w:lineRule="auto"/>
              <w:rPr>
                <w:rFonts w:cs="Arial"/>
                <w:sz w:val="22"/>
                <w:szCs w:val="22"/>
              </w:rPr>
            </w:pPr>
          </w:p>
        </w:tc>
        <w:tc>
          <w:tcPr>
            <w:tcW w:w="3006" w:type="dxa"/>
          </w:tcPr>
          <w:p w:rsidR="007F5AA2" w:rsidRPr="00706B67" w:rsidRDefault="007F5AA2" w:rsidP="006A2720">
            <w:pPr>
              <w:spacing w:line="256" w:lineRule="auto"/>
              <w:rPr>
                <w:rFonts w:cs="Arial"/>
                <w:sz w:val="22"/>
                <w:szCs w:val="22"/>
              </w:rPr>
            </w:pP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763"/>
        <w:gridCol w:w="183"/>
        <w:gridCol w:w="6070"/>
        <w:gridCol w:w="56"/>
      </w:tblGrid>
      <w:tr w:rsidR="007F5AA2" w:rsidRPr="00706B67" w:rsidTr="006A2720">
        <w:trPr>
          <w:gridAfter w:val="1"/>
          <w:wAfter w:w="56" w:type="dxa"/>
        </w:trPr>
        <w:tc>
          <w:tcPr>
            <w:tcW w:w="9016" w:type="dxa"/>
            <w:gridSpan w:val="3"/>
            <w:tcBorders>
              <w:top w:val="single" w:sz="4" w:space="0" w:color="auto"/>
              <w:left w:val="single" w:sz="4" w:space="0" w:color="auto"/>
              <w:bottom w:val="single" w:sz="4" w:space="0" w:color="auto"/>
              <w:right w:val="single" w:sz="4" w:space="0" w:color="auto"/>
            </w:tcBorders>
            <w:shd w:val="clear" w:color="auto" w:fill="E6E6E6"/>
            <w:hideMark/>
          </w:tcPr>
          <w:p w:rsidR="007F5AA2" w:rsidRPr="00706B67" w:rsidRDefault="007F5AA2" w:rsidP="006A2720">
            <w:pPr>
              <w:spacing w:after="160" w:line="256" w:lineRule="auto"/>
              <w:rPr>
                <w:rFonts w:eastAsiaTheme="minorHAnsi" w:cs="Arial"/>
                <w:b/>
                <w:sz w:val="22"/>
                <w:szCs w:val="22"/>
              </w:rPr>
            </w:pPr>
            <w:r w:rsidRPr="00706B67">
              <w:rPr>
                <w:rFonts w:eastAsiaTheme="minorHAnsi" w:cs="Arial"/>
                <w:b/>
                <w:sz w:val="22"/>
                <w:szCs w:val="22"/>
              </w:rPr>
              <w:t>1.  Participating Vessel Contact Information</w:t>
            </w:r>
          </w:p>
        </w:tc>
      </w:tr>
      <w:tr w:rsidR="007F5AA2" w:rsidRPr="00706B67" w:rsidTr="006A2720">
        <w:tblPrEx>
          <w:shd w:val="clear" w:color="auto" w:fill="auto"/>
        </w:tblPrEx>
        <w:trPr>
          <w:gridAfter w:val="1"/>
          <w:wAfter w:w="56" w:type="dxa"/>
        </w:trPr>
        <w:tc>
          <w:tcPr>
            <w:tcW w:w="2763" w:type="dxa"/>
            <w:tcBorders>
              <w:top w:val="single" w:sz="4" w:space="0" w:color="auto"/>
              <w:left w:val="single" w:sz="4" w:space="0" w:color="auto"/>
              <w:bottom w:val="single" w:sz="4" w:space="0" w:color="auto"/>
              <w:right w:val="single" w:sz="4" w:space="0" w:color="auto"/>
            </w:tcBorders>
            <w:vAlign w:val="center"/>
            <w:hideMark/>
          </w:tcPr>
          <w:p w:rsidR="007F5AA2" w:rsidRPr="00706B67" w:rsidRDefault="007F5AA2" w:rsidP="006A2720">
            <w:pPr>
              <w:spacing w:after="160"/>
              <w:rPr>
                <w:rFonts w:eastAsiaTheme="minorHAnsi" w:cs="Arial"/>
                <w:sz w:val="20"/>
              </w:rPr>
            </w:pPr>
            <w:r w:rsidRPr="00706B67">
              <w:rPr>
                <w:rFonts w:eastAsiaTheme="minorHAnsi" w:cs="Arial"/>
                <w:sz w:val="20"/>
              </w:rPr>
              <w:t>Name of Contact and Relationship to Vessel</w:t>
            </w:r>
          </w:p>
        </w:tc>
        <w:tc>
          <w:tcPr>
            <w:tcW w:w="6253" w:type="dxa"/>
            <w:gridSpan w:val="2"/>
            <w:tcBorders>
              <w:top w:val="single" w:sz="4" w:space="0" w:color="auto"/>
              <w:left w:val="single" w:sz="4" w:space="0" w:color="auto"/>
              <w:bottom w:val="single" w:sz="4" w:space="0" w:color="auto"/>
              <w:right w:val="single" w:sz="4" w:space="0" w:color="auto"/>
            </w:tcBorders>
            <w:vAlign w:val="center"/>
          </w:tcPr>
          <w:p w:rsidR="007F5AA2" w:rsidRPr="00706B67" w:rsidRDefault="007F5AA2" w:rsidP="006A2720">
            <w:pPr>
              <w:spacing w:after="160"/>
              <w:rPr>
                <w:rFonts w:eastAsiaTheme="minorHAnsi" w:cs="Arial"/>
                <w:sz w:val="22"/>
                <w:szCs w:val="22"/>
              </w:rPr>
            </w:pPr>
          </w:p>
        </w:tc>
      </w:tr>
      <w:tr w:rsidR="007F5AA2" w:rsidRPr="00706B67" w:rsidTr="006A2720">
        <w:tblPrEx>
          <w:shd w:val="clear" w:color="auto" w:fill="auto"/>
        </w:tblPrEx>
        <w:trPr>
          <w:gridAfter w:val="1"/>
          <w:wAfter w:w="56" w:type="dxa"/>
        </w:trPr>
        <w:tc>
          <w:tcPr>
            <w:tcW w:w="2763" w:type="dxa"/>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0"/>
              </w:rPr>
            </w:pPr>
            <w:r w:rsidRPr="00706B67">
              <w:rPr>
                <w:rFonts w:eastAsiaTheme="minorHAnsi" w:cs="Arial"/>
                <w:sz w:val="20"/>
              </w:rPr>
              <w:t>Home address</w:t>
            </w:r>
          </w:p>
        </w:tc>
        <w:tc>
          <w:tcPr>
            <w:tcW w:w="6253" w:type="dxa"/>
            <w:gridSpan w:val="2"/>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763" w:type="dxa"/>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0"/>
              </w:rPr>
            </w:pPr>
            <w:r w:rsidRPr="00706B67">
              <w:rPr>
                <w:rFonts w:eastAsiaTheme="minorHAnsi" w:cs="Arial"/>
                <w:sz w:val="20"/>
              </w:rPr>
              <w:t>Post code</w:t>
            </w:r>
          </w:p>
        </w:tc>
        <w:tc>
          <w:tcPr>
            <w:tcW w:w="6253" w:type="dxa"/>
            <w:gridSpan w:val="2"/>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763" w:type="dxa"/>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0"/>
              </w:rPr>
            </w:pPr>
            <w:r w:rsidRPr="00706B67">
              <w:rPr>
                <w:rFonts w:eastAsiaTheme="minorHAnsi" w:cs="Arial"/>
                <w:sz w:val="20"/>
              </w:rPr>
              <w:t xml:space="preserve">Email address </w:t>
            </w:r>
          </w:p>
        </w:tc>
        <w:tc>
          <w:tcPr>
            <w:tcW w:w="6253" w:type="dxa"/>
            <w:gridSpan w:val="2"/>
            <w:tcBorders>
              <w:top w:val="single" w:sz="4" w:space="0" w:color="auto"/>
              <w:left w:val="single" w:sz="4" w:space="0" w:color="auto"/>
              <w:bottom w:val="single" w:sz="4" w:space="0" w:color="auto"/>
              <w:right w:val="single" w:sz="4" w:space="0" w:color="auto"/>
            </w:tcBorders>
          </w:tcPr>
          <w:p w:rsidR="007F5AA2" w:rsidRPr="00706B67" w:rsidRDefault="007F5AA2" w:rsidP="006A2720">
            <w:pPr>
              <w:rPr>
                <w:rFonts w:ascii="Segoe UI" w:hAnsi="Segoe UI" w:cs="Segoe UI"/>
                <w:sz w:val="21"/>
                <w:szCs w:val="21"/>
                <w:lang w:eastAsia="en-GB"/>
              </w:rPr>
            </w:pPr>
          </w:p>
        </w:tc>
      </w:tr>
      <w:tr w:rsidR="007F5AA2" w:rsidRPr="00706B67" w:rsidTr="006A2720">
        <w:tblPrEx>
          <w:shd w:val="clear" w:color="auto" w:fill="auto"/>
        </w:tblPrEx>
        <w:trPr>
          <w:gridAfter w:val="1"/>
          <w:wAfter w:w="56" w:type="dxa"/>
        </w:trPr>
        <w:tc>
          <w:tcPr>
            <w:tcW w:w="2763" w:type="dxa"/>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0"/>
              </w:rPr>
            </w:pPr>
            <w:r w:rsidRPr="00706B67">
              <w:rPr>
                <w:rFonts w:eastAsiaTheme="minorHAnsi" w:cs="Arial"/>
                <w:sz w:val="20"/>
              </w:rPr>
              <w:t>Preferred contact number</w:t>
            </w:r>
          </w:p>
        </w:tc>
        <w:tc>
          <w:tcPr>
            <w:tcW w:w="6253" w:type="dxa"/>
            <w:gridSpan w:val="2"/>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rPr>
          <w:gridAfter w:val="1"/>
          <w:wAfter w:w="56" w:type="dxa"/>
        </w:trPr>
        <w:tc>
          <w:tcPr>
            <w:tcW w:w="9016" w:type="dxa"/>
            <w:gridSpan w:val="3"/>
            <w:tcBorders>
              <w:top w:val="single" w:sz="4" w:space="0" w:color="auto"/>
              <w:left w:val="single" w:sz="4" w:space="0" w:color="auto"/>
              <w:bottom w:val="single" w:sz="4" w:space="0" w:color="auto"/>
              <w:right w:val="single" w:sz="4" w:space="0" w:color="auto"/>
            </w:tcBorders>
            <w:shd w:val="clear" w:color="auto" w:fill="E6E6E6"/>
            <w:hideMark/>
          </w:tcPr>
          <w:p w:rsidR="007F5AA2" w:rsidRPr="00706B67" w:rsidRDefault="007F5AA2" w:rsidP="006A2720">
            <w:pPr>
              <w:spacing w:after="160" w:line="256" w:lineRule="auto"/>
              <w:rPr>
                <w:rFonts w:eastAsiaTheme="minorHAnsi" w:cs="Arial"/>
                <w:b/>
                <w:sz w:val="22"/>
                <w:szCs w:val="22"/>
              </w:rPr>
            </w:pPr>
            <w:r w:rsidRPr="00706B67">
              <w:rPr>
                <w:rFonts w:eastAsiaTheme="minorHAnsi" w:cs="Arial"/>
                <w:b/>
                <w:sz w:val="22"/>
                <w:szCs w:val="22"/>
              </w:rPr>
              <w:t xml:space="preserve">2.  Vessel &amp; Licence Details </w:t>
            </w:r>
          </w:p>
        </w:tc>
      </w:tr>
      <w:tr w:rsidR="007F5AA2" w:rsidRPr="00706B67" w:rsidTr="006A2720">
        <w:tblPrEx>
          <w:shd w:val="clear" w:color="auto" w:fill="auto"/>
        </w:tblPrEx>
        <w:trPr>
          <w:gridAfter w:val="1"/>
          <w:wAfter w:w="56" w:type="dxa"/>
          <w:trHeight w:val="329"/>
        </w:trPr>
        <w:tc>
          <w:tcPr>
            <w:tcW w:w="2946" w:type="dxa"/>
            <w:gridSpan w:val="2"/>
            <w:tcBorders>
              <w:top w:val="single" w:sz="4" w:space="0" w:color="auto"/>
              <w:left w:val="single" w:sz="4" w:space="0" w:color="auto"/>
              <w:bottom w:val="single" w:sz="4" w:space="0" w:color="auto"/>
              <w:right w:val="single" w:sz="4" w:space="0" w:color="auto"/>
            </w:tcBorders>
            <w:vAlign w:val="center"/>
            <w:hideMark/>
          </w:tcPr>
          <w:p w:rsidR="007F5AA2" w:rsidRPr="00706B67" w:rsidRDefault="007F5AA2" w:rsidP="006A2720">
            <w:pPr>
              <w:spacing w:after="160"/>
              <w:rPr>
                <w:rFonts w:eastAsiaTheme="minorHAnsi" w:cs="Arial"/>
                <w:sz w:val="20"/>
              </w:rPr>
            </w:pPr>
            <w:r w:rsidRPr="00706B67">
              <w:rPr>
                <w:rFonts w:eastAsiaTheme="minorHAnsi" w:cs="Arial"/>
                <w:sz w:val="20"/>
              </w:rPr>
              <w:t>Vessel name</w:t>
            </w:r>
          </w:p>
        </w:tc>
        <w:tc>
          <w:tcPr>
            <w:tcW w:w="6070" w:type="dxa"/>
            <w:tcBorders>
              <w:top w:val="single" w:sz="4" w:space="0" w:color="auto"/>
              <w:left w:val="single" w:sz="4" w:space="0" w:color="auto"/>
              <w:bottom w:val="single" w:sz="4" w:space="0" w:color="auto"/>
              <w:right w:val="single" w:sz="4" w:space="0" w:color="auto"/>
            </w:tcBorders>
            <w:vAlign w:val="center"/>
          </w:tcPr>
          <w:p w:rsidR="007F5AA2" w:rsidRPr="00706B67" w:rsidRDefault="007F5AA2" w:rsidP="006A2720">
            <w:pPr>
              <w:spacing w:after="160"/>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0"/>
              </w:rPr>
            </w:pPr>
            <w:r w:rsidRPr="00706B67">
              <w:rPr>
                <w:rFonts w:eastAsiaTheme="minorHAnsi" w:cs="Arial"/>
                <w:sz w:val="20"/>
              </w:rPr>
              <w:t>PLN</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0"/>
              </w:rPr>
            </w:pPr>
            <w:r w:rsidRPr="00706B67">
              <w:rPr>
                <w:rFonts w:eastAsiaTheme="minorHAnsi" w:cs="Arial"/>
                <w:sz w:val="20"/>
              </w:rPr>
              <w:t>RSS</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0"/>
              </w:rPr>
            </w:pPr>
            <w:r w:rsidRPr="00706B67">
              <w:rPr>
                <w:rFonts w:eastAsiaTheme="minorHAnsi" w:cs="Arial"/>
                <w:sz w:val="20"/>
              </w:rPr>
              <w:t>Licence number</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0"/>
              </w:rPr>
            </w:pPr>
            <w:r w:rsidRPr="00706B67">
              <w:rPr>
                <w:rFonts w:eastAsiaTheme="minorHAnsi" w:cs="Arial"/>
                <w:sz w:val="20"/>
              </w:rPr>
              <w:t>Usual home port of vessel</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0"/>
              </w:rPr>
            </w:pPr>
            <w:r w:rsidRPr="00706B67">
              <w:rPr>
                <w:rFonts w:eastAsiaTheme="minorHAnsi" w:cs="Arial"/>
                <w:sz w:val="20"/>
              </w:rPr>
              <w:t>Engine power (KW)</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0"/>
              </w:rPr>
            </w:pPr>
            <w:r w:rsidRPr="00706B67">
              <w:rPr>
                <w:rFonts w:eastAsiaTheme="minorHAnsi" w:cs="Arial"/>
                <w:sz w:val="20"/>
              </w:rPr>
              <w:t>Overall length (metres)</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0"/>
              </w:rPr>
            </w:pPr>
            <w:r w:rsidRPr="00706B67">
              <w:rPr>
                <w:rFonts w:eastAsiaTheme="minorHAnsi" w:cs="Arial"/>
                <w:sz w:val="20"/>
              </w:rPr>
              <w:t>Gross registered tonnage</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rPr>
          <w:gridAfter w:val="1"/>
          <w:wAfter w:w="56" w:type="dxa"/>
        </w:trPr>
        <w:tc>
          <w:tcPr>
            <w:tcW w:w="9016" w:type="dxa"/>
            <w:gridSpan w:val="3"/>
            <w:tcBorders>
              <w:top w:val="single" w:sz="4" w:space="0" w:color="auto"/>
              <w:left w:val="single" w:sz="4" w:space="0" w:color="auto"/>
              <w:bottom w:val="single" w:sz="4" w:space="0" w:color="auto"/>
              <w:right w:val="single" w:sz="4" w:space="0" w:color="auto"/>
            </w:tcBorders>
            <w:shd w:val="clear" w:color="auto" w:fill="E6E6E6"/>
            <w:hideMark/>
          </w:tcPr>
          <w:p w:rsidR="007F5AA2" w:rsidRPr="00706B67" w:rsidRDefault="007F5AA2" w:rsidP="006A2720">
            <w:pPr>
              <w:spacing w:after="160" w:line="256" w:lineRule="auto"/>
              <w:rPr>
                <w:rFonts w:eastAsiaTheme="minorHAnsi" w:cs="Arial"/>
                <w:b/>
                <w:sz w:val="22"/>
                <w:szCs w:val="22"/>
              </w:rPr>
            </w:pPr>
            <w:r w:rsidRPr="00706B67">
              <w:rPr>
                <w:rFonts w:eastAsiaTheme="minorHAnsi" w:cs="Arial"/>
                <w:b/>
                <w:sz w:val="22"/>
                <w:szCs w:val="22"/>
              </w:rPr>
              <w:t>3. Vessel Construction</w:t>
            </w:r>
          </w:p>
        </w:tc>
      </w:tr>
      <w:tr w:rsidR="007F5AA2" w:rsidRPr="00706B67" w:rsidTr="006A2720">
        <w:tblPrEx>
          <w:shd w:val="clear" w:color="auto" w:fill="auto"/>
        </w:tblPrEx>
        <w:trPr>
          <w:gridAfter w:val="1"/>
          <w:wAfter w:w="56" w:type="dxa"/>
          <w:trHeight w:val="329"/>
        </w:trPr>
        <w:tc>
          <w:tcPr>
            <w:tcW w:w="2946" w:type="dxa"/>
            <w:gridSpan w:val="2"/>
            <w:tcBorders>
              <w:top w:val="single" w:sz="4" w:space="0" w:color="auto"/>
              <w:left w:val="single" w:sz="4" w:space="0" w:color="auto"/>
              <w:bottom w:val="single" w:sz="4" w:space="0" w:color="auto"/>
              <w:right w:val="single" w:sz="4" w:space="0" w:color="auto"/>
            </w:tcBorders>
            <w:vAlign w:val="center"/>
            <w:hideMark/>
          </w:tcPr>
          <w:p w:rsidR="007F5AA2" w:rsidRPr="00706B67" w:rsidRDefault="007F5AA2" w:rsidP="006A2720">
            <w:pPr>
              <w:spacing w:after="160"/>
              <w:rPr>
                <w:rFonts w:eastAsiaTheme="minorHAnsi" w:cs="Arial"/>
                <w:sz w:val="20"/>
              </w:rPr>
            </w:pPr>
            <w:r w:rsidRPr="00706B67">
              <w:rPr>
                <w:rFonts w:eastAsiaTheme="minorHAnsi" w:cs="Arial"/>
                <w:sz w:val="20"/>
              </w:rPr>
              <w:t>Hull material</w:t>
            </w:r>
          </w:p>
        </w:tc>
        <w:tc>
          <w:tcPr>
            <w:tcW w:w="6070" w:type="dxa"/>
            <w:tcBorders>
              <w:top w:val="single" w:sz="4" w:space="0" w:color="auto"/>
              <w:left w:val="single" w:sz="4" w:space="0" w:color="auto"/>
              <w:bottom w:val="single" w:sz="4" w:space="0" w:color="auto"/>
              <w:right w:val="single" w:sz="4" w:space="0" w:color="auto"/>
            </w:tcBorders>
            <w:vAlign w:val="center"/>
          </w:tcPr>
          <w:p w:rsidR="007F5AA2" w:rsidRPr="00706B67" w:rsidRDefault="007F5AA2" w:rsidP="006A2720">
            <w:pPr>
              <w:spacing w:after="160"/>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0"/>
              </w:rPr>
            </w:pPr>
            <w:r w:rsidRPr="00706B67">
              <w:rPr>
                <w:rFonts w:eastAsiaTheme="minorHAnsi" w:cs="Arial"/>
                <w:sz w:val="20"/>
              </w:rPr>
              <w:t>Deck material</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0"/>
              </w:rPr>
            </w:pPr>
            <w:r w:rsidRPr="00706B67">
              <w:rPr>
                <w:rFonts w:eastAsiaTheme="minorHAnsi" w:cs="Arial"/>
                <w:sz w:val="20"/>
              </w:rPr>
              <w:t>Frames/superstructure on deck</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rPr>
          <w:gridAfter w:val="1"/>
          <w:wAfter w:w="56" w:type="dxa"/>
          <w:tblHeader/>
        </w:trPr>
        <w:tc>
          <w:tcPr>
            <w:tcW w:w="9016" w:type="dxa"/>
            <w:gridSpan w:val="3"/>
            <w:tcBorders>
              <w:top w:val="single" w:sz="4" w:space="0" w:color="auto"/>
              <w:left w:val="single" w:sz="4" w:space="0" w:color="auto"/>
              <w:bottom w:val="single" w:sz="4" w:space="0" w:color="auto"/>
              <w:right w:val="single" w:sz="4" w:space="0" w:color="auto"/>
            </w:tcBorders>
            <w:shd w:val="clear" w:color="auto" w:fill="E6E6E6"/>
            <w:hideMark/>
          </w:tcPr>
          <w:p w:rsidR="007F5AA2" w:rsidRPr="00706B67" w:rsidRDefault="007F5AA2" w:rsidP="006A2720">
            <w:pPr>
              <w:spacing w:after="160" w:line="256" w:lineRule="auto"/>
              <w:rPr>
                <w:rFonts w:eastAsiaTheme="minorHAnsi" w:cs="Arial"/>
                <w:b/>
                <w:sz w:val="22"/>
                <w:szCs w:val="22"/>
              </w:rPr>
            </w:pPr>
            <w:r w:rsidRPr="00706B67">
              <w:rPr>
                <w:rFonts w:eastAsiaTheme="minorHAnsi" w:cs="Arial"/>
                <w:b/>
                <w:sz w:val="22"/>
                <w:szCs w:val="22"/>
              </w:rPr>
              <w:t xml:space="preserve">4. Vessel Power </w:t>
            </w: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b/>
                <w:sz w:val="20"/>
              </w:rPr>
            </w:pPr>
            <w:r w:rsidRPr="00706B67">
              <w:rPr>
                <w:rFonts w:eastAsiaTheme="minorHAnsi" w:cs="Arial"/>
                <w:b/>
                <w:sz w:val="20"/>
              </w:rPr>
              <w:t>AC electrical system</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0"/>
              </w:rPr>
            </w:pPr>
            <w:r w:rsidRPr="00706B67">
              <w:rPr>
                <w:rFonts w:eastAsiaTheme="minorHAnsi" w:cs="Arial"/>
                <w:sz w:val="20"/>
              </w:rPr>
              <w:t>Location of inner outlets</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b/>
                <w:sz w:val="20"/>
              </w:rPr>
            </w:pPr>
            <w:r w:rsidRPr="00706B67">
              <w:rPr>
                <w:rFonts w:eastAsiaTheme="minorHAnsi" w:cs="Arial"/>
                <w:b/>
                <w:sz w:val="20"/>
              </w:rPr>
              <w:t>DC electrical system</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0"/>
              </w:rPr>
            </w:pPr>
            <w:r w:rsidRPr="00706B67">
              <w:rPr>
                <w:rFonts w:eastAsiaTheme="minorHAnsi" w:cs="Arial"/>
                <w:sz w:val="20"/>
              </w:rPr>
              <w:t>Alternator</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0"/>
              </w:rPr>
            </w:pPr>
            <w:r w:rsidRPr="00706B67">
              <w:rPr>
                <w:rFonts w:eastAsiaTheme="minorHAnsi" w:cs="Arial"/>
                <w:sz w:val="20"/>
              </w:rPr>
              <w:t xml:space="preserve">Batteries (12 or </w:t>
            </w:r>
            <w:proofErr w:type="spellStart"/>
            <w:r w:rsidRPr="00706B67">
              <w:rPr>
                <w:rFonts w:eastAsiaTheme="minorHAnsi" w:cs="Arial"/>
                <w:sz w:val="20"/>
              </w:rPr>
              <w:t>24V</w:t>
            </w:r>
            <w:proofErr w:type="spellEnd"/>
            <w:r w:rsidRPr="00706B67">
              <w:rPr>
                <w:rFonts w:eastAsiaTheme="minorHAnsi" w:cs="Arial"/>
                <w:sz w:val="20"/>
              </w:rPr>
              <w:t>)</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0"/>
              </w:rPr>
            </w:pPr>
            <w:r w:rsidRPr="00706B67">
              <w:rPr>
                <w:rFonts w:eastAsiaTheme="minorHAnsi" w:cs="Arial"/>
                <w:sz w:val="20"/>
              </w:rPr>
              <w:t>Generator</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0"/>
              </w:rPr>
            </w:pPr>
            <w:r w:rsidRPr="00706B67">
              <w:rPr>
                <w:rFonts w:eastAsiaTheme="minorHAnsi" w:cs="Arial"/>
                <w:sz w:val="20"/>
              </w:rPr>
              <w:t>Inverter</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Height w:val="329"/>
        </w:trPr>
        <w:tc>
          <w:tcPr>
            <w:tcW w:w="2946" w:type="dxa"/>
            <w:gridSpan w:val="2"/>
            <w:tcBorders>
              <w:top w:val="single" w:sz="4" w:space="0" w:color="auto"/>
              <w:left w:val="single" w:sz="4" w:space="0" w:color="auto"/>
              <w:bottom w:val="single" w:sz="4" w:space="0" w:color="auto"/>
              <w:right w:val="single" w:sz="4" w:space="0" w:color="auto"/>
            </w:tcBorders>
            <w:vAlign w:val="center"/>
            <w:hideMark/>
          </w:tcPr>
          <w:p w:rsidR="007F5AA2" w:rsidRPr="00706B67" w:rsidRDefault="007F5AA2" w:rsidP="006A2720">
            <w:pPr>
              <w:spacing w:after="160"/>
              <w:rPr>
                <w:rFonts w:eastAsiaTheme="minorHAnsi" w:cs="Arial"/>
                <w:sz w:val="20"/>
              </w:rPr>
            </w:pPr>
            <w:r w:rsidRPr="00706B67">
              <w:rPr>
                <w:rFonts w:eastAsiaTheme="minorHAnsi" w:cs="Arial"/>
                <w:sz w:val="20"/>
              </w:rPr>
              <w:t xml:space="preserve">GPS </w:t>
            </w:r>
          </w:p>
        </w:tc>
        <w:tc>
          <w:tcPr>
            <w:tcW w:w="6070" w:type="dxa"/>
            <w:tcBorders>
              <w:top w:val="single" w:sz="4" w:space="0" w:color="auto"/>
              <w:left w:val="single" w:sz="4" w:space="0" w:color="auto"/>
              <w:bottom w:val="single" w:sz="4" w:space="0" w:color="auto"/>
              <w:right w:val="single" w:sz="4" w:space="0" w:color="auto"/>
            </w:tcBorders>
            <w:vAlign w:val="center"/>
          </w:tcPr>
          <w:p w:rsidR="007F5AA2" w:rsidRPr="00706B67" w:rsidRDefault="007F5AA2" w:rsidP="006A2720">
            <w:pPr>
              <w:spacing w:after="160"/>
              <w:rPr>
                <w:rFonts w:eastAsiaTheme="minorHAnsi" w:cs="Arial"/>
                <w:sz w:val="22"/>
                <w:szCs w:val="22"/>
              </w:rPr>
            </w:pPr>
          </w:p>
        </w:tc>
      </w:tr>
      <w:tr w:rsidR="007F5AA2" w:rsidRPr="00706B67" w:rsidTr="006A2720">
        <w:tblPrEx>
          <w:shd w:val="clear" w:color="auto" w:fill="auto"/>
          <w:tblLook w:val="04A0" w:firstRow="1" w:lastRow="0" w:firstColumn="1" w:lastColumn="0" w:noHBand="0" w:noVBand="1"/>
        </w:tblPrEx>
        <w:trPr>
          <w:trHeight w:val="360"/>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hideMark/>
          </w:tcPr>
          <w:p w:rsidR="007F5AA2" w:rsidRPr="00706B67" w:rsidRDefault="007F5AA2" w:rsidP="006A2720">
            <w:pPr>
              <w:spacing w:after="160" w:line="276" w:lineRule="auto"/>
              <w:rPr>
                <w:rFonts w:eastAsiaTheme="minorHAnsi" w:cs="Arial"/>
                <w:b/>
                <w:sz w:val="22"/>
                <w:szCs w:val="22"/>
              </w:rPr>
            </w:pPr>
            <w:r w:rsidRPr="00706B67">
              <w:rPr>
                <w:rFonts w:eastAsiaTheme="minorHAnsi" w:cs="Arial"/>
                <w:b/>
                <w:sz w:val="22"/>
                <w:szCs w:val="22"/>
              </w:rPr>
              <w:t xml:space="preserve">5. Fishing Gears </w:t>
            </w: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0"/>
              </w:rPr>
            </w:pPr>
            <w:r w:rsidRPr="00706B67">
              <w:rPr>
                <w:rFonts w:eastAsiaTheme="minorHAnsi" w:cs="Arial"/>
                <w:sz w:val="20"/>
              </w:rPr>
              <w:t>Mechanical dredges</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r w:rsidRPr="00706B67">
              <w:rPr>
                <w:rFonts w:eastAsiaTheme="minorHAnsi" w:cs="Arial"/>
                <w:sz w:val="22"/>
                <w:szCs w:val="22"/>
              </w:rPr>
              <w:t>(Max amount of dredges)</w:t>
            </w: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0"/>
              </w:rPr>
            </w:pPr>
            <w:r w:rsidRPr="00706B67">
              <w:rPr>
                <w:rFonts w:eastAsiaTheme="minorHAnsi" w:cs="Arial"/>
                <w:sz w:val="20"/>
              </w:rPr>
              <w:t>Trawls</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0"/>
              </w:rPr>
            </w:pPr>
            <w:r w:rsidRPr="00706B67">
              <w:rPr>
                <w:rFonts w:eastAsiaTheme="minorHAnsi" w:cs="Arial"/>
                <w:sz w:val="20"/>
              </w:rPr>
              <w:t>Hand lines / jigs</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0"/>
              </w:rPr>
            </w:pPr>
            <w:r w:rsidRPr="00706B67">
              <w:rPr>
                <w:rFonts w:eastAsiaTheme="minorHAnsi" w:cs="Arial"/>
                <w:sz w:val="20"/>
              </w:rPr>
              <w:t>Creel</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PrEx>
        <w:trPr>
          <w:gridAfter w:val="1"/>
          <w:wAfter w:w="56" w:type="dxa"/>
        </w:trPr>
        <w:tc>
          <w:tcPr>
            <w:tcW w:w="2946" w:type="dxa"/>
            <w:gridSpan w:val="2"/>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0"/>
              </w:rPr>
            </w:pPr>
            <w:r w:rsidRPr="00706B67">
              <w:rPr>
                <w:rFonts w:eastAsiaTheme="minorHAnsi" w:cs="Arial"/>
                <w:sz w:val="20"/>
              </w:rPr>
              <w:t>Other</w:t>
            </w:r>
          </w:p>
        </w:tc>
        <w:tc>
          <w:tcPr>
            <w:tcW w:w="607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shd w:val="clear" w:color="auto" w:fill="auto"/>
          <w:tblLook w:val="04A0" w:firstRow="1" w:lastRow="0" w:firstColumn="1" w:lastColumn="0" w:noHBand="0" w:noVBand="1"/>
        </w:tblPrEx>
        <w:trPr>
          <w:trHeight w:val="360"/>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hideMark/>
          </w:tcPr>
          <w:p w:rsidR="007F5AA2" w:rsidRPr="00706B67" w:rsidRDefault="007F5AA2" w:rsidP="006A2720">
            <w:pPr>
              <w:spacing w:after="160" w:line="276" w:lineRule="auto"/>
              <w:rPr>
                <w:rFonts w:eastAsiaTheme="minorHAnsi" w:cs="Arial"/>
                <w:b/>
                <w:sz w:val="22"/>
                <w:szCs w:val="22"/>
              </w:rPr>
            </w:pPr>
            <w:r w:rsidRPr="00706B67">
              <w:rPr>
                <w:rFonts w:eastAsiaTheme="minorHAnsi" w:cs="Arial"/>
                <w:b/>
                <w:sz w:val="22"/>
                <w:szCs w:val="22"/>
              </w:rPr>
              <w:t xml:space="preserve">6. Photographic Record </w:t>
            </w:r>
          </w:p>
        </w:tc>
      </w:tr>
    </w:tbl>
    <w:p w:rsidR="007F5AA2" w:rsidRPr="00706B67" w:rsidRDefault="007F5AA2" w:rsidP="007F5AA2">
      <w:pPr>
        <w:spacing w:after="160" w:line="256" w:lineRule="auto"/>
        <w:jc w:val="center"/>
        <w:rPr>
          <w:rFonts w:eastAsiaTheme="minorHAnsi" w:cs="Arial"/>
          <w:b/>
          <w:sz w:val="12"/>
          <w:szCs w:val="22"/>
        </w:rPr>
      </w:pPr>
    </w:p>
    <w:p w:rsidR="007F5AA2" w:rsidRPr="00706B67" w:rsidRDefault="007F5AA2" w:rsidP="007F5AA2">
      <w:pPr>
        <w:spacing w:after="160" w:line="256" w:lineRule="auto"/>
        <w:jc w:val="center"/>
        <w:rPr>
          <w:rFonts w:eastAsiaTheme="minorHAnsi" w:cs="Arial"/>
          <w:b/>
          <w:sz w:val="22"/>
          <w:szCs w:val="22"/>
        </w:rPr>
      </w:pPr>
      <w:r w:rsidRPr="00706B67">
        <w:rPr>
          <w:rFonts w:eastAsiaTheme="minorHAnsi" w:cs="Arial"/>
          <w:b/>
          <w:sz w:val="22"/>
          <w:szCs w:val="22"/>
        </w:rPr>
        <w:t xml:space="preserve">Please photograph the following views of your vessel and email to </w:t>
      </w:r>
      <w:proofErr w:type="spellStart"/>
      <w:r w:rsidRPr="00706B67">
        <w:rPr>
          <w:rFonts w:eastAsiaTheme="minorHAnsi" w:cs="Arial"/>
          <w:b/>
          <w:sz w:val="22"/>
          <w:szCs w:val="22"/>
        </w:rPr>
        <w:t>FDF@gov.scot</w:t>
      </w:r>
      <w:proofErr w:type="spellEnd"/>
      <w:r w:rsidRPr="00706B67">
        <w:rPr>
          <w:rFonts w:eastAsiaTheme="minorHAnsi" w:cs="Arial"/>
          <w:b/>
          <w:sz w:val="22"/>
          <w:szCs w:val="22"/>
        </w:rPr>
        <w:t xml:space="preserve"> or include print outs with this form</w:t>
      </w:r>
    </w:p>
    <w:p w:rsidR="007F5AA2" w:rsidRPr="00706B67" w:rsidRDefault="007F5AA2" w:rsidP="007F5AA2">
      <w:pPr>
        <w:numPr>
          <w:ilvl w:val="0"/>
          <w:numId w:val="13"/>
        </w:numPr>
        <w:spacing w:after="160" w:line="256" w:lineRule="auto"/>
        <w:contextualSpacing/>
        <w:rPr>
          <w:rFonts w:eastAsiaTheme="minorHAnsi" w:cs="Arial"/>
          <w:b/>
          <w:sz w:val="22"/>
          <w:szCs w:val="22"/>
        </w:rPr>
      </w:pPr>
      <w:r w:rsidRPr="00706B67">
        <w:rPr>
          <w:rFonts w:eastAsiaTheme="minorHAnsi" w:cs="Arial"/>
          <w:sz w:val="22"/>
          <w:szCs w:val="22"/>
        </w:rPr>
        <w:t>Aft-most permanent structure facing forward</w:t>
      </w:r>
    </w:p>
    <w:p w:rsidR="007F5AA2" w:rsidRPr="00706B67" w:rsidRDefault="007F5AA2" w:rsidP="007F5AA2">
      <w:pPr>
        <w:numPr>
          <w:ilvl w:val="0"/>
          <w:numId w:val="13"/>
        </w:numPr>
        <w:spacing w:after="160" w:line="256" w:lineRule="auto"/>
        <w:contextualSpacing/>
        <w:rPr>
          <w:rFonts w:eastAsiaTheme="minorHAnsi" w:cs="Arial"/>
          <w:b/>
          <w:sz w:val="22"/>
          <w:szCs w:val="22"/>
        </w:rPr>
      </w:pPr>
      <w:r w:rsidRPr="00706B67">
        <w:rPr>
          <w:rFonts w:eastAsiaTheme="minorHAnsi" w:cs="Arial"/>
          <w:sz w:val="22"/>
          <w:szCs w:val="22"/>
        </w:rPr>
        <w:t>Starboard forward facing aft</w:t>
      </w:r>
    </w:p>
    <w:p w:rsidR="007F5AA2" w:rsidRPr="00706B67" w:rsidRDefault="007F5AA2" w:rsidP="007F5AA2">
      <w:pPr>
        <w:numPr>
          <w:ilvl w:val="0"/>
          <w:numId w:val="13"/>
        </w:numPr>
        <w:spacing w:after="160" w:line="256" w:lineRule="auto"/>
        <w:contextualSpacing/>
        <w:rPr>
          <w:rFonts w:eastAsiaTheme="minorHAnsi" w:cs="Arial"/>
          <w:b/>
          <w:sz w:val="22"/>
          <w:szCs w:val="22"/>
        </w:rPr>
      </w:pPr>
      <w:r w:rsidRPr="00706B67">
        <w:rPr>
          <w:rFonts w:eastAsiaTheme="minorHAnsi" w:cs="Arial"/>
          <w:sz w:val="22"/>
          <w:szCs w:val="22"/>
        </w:rPr>
        <w:t>Port forward facing aft</w:t>
      </w:r>
    </w:p>
    <w:p w:rsidR="007F5AA2" w:rsidRPr="00706B67" w:rsidRDefault="007F5AA2" w:rsidP="007F5AA2">
      <w:pPr>
        <w:spacing w:after="160" w:line="256" w:lineRule="auto"/>
        <w:ind w:left="720"/>
        <w:contextualSpacing/>
        <w:rPr>
          <w:rFonts w:eastAsiaTheme="minorHAnsi" w:cs="Arial"/>
          <w:b/>
          <w:sz w:val="14"/>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21"/>
      </w:tblGrid>
      <w:tr w:rsidR="007F5AA2" w:rsidRPr="00706B67" w:rsidTr="006A2720">
        <w:tc>
          <w:tcPr>
            <w:tcW w:w="9021" w:type="dxa"/>
            <w:tcBorders>
              <w:top w:val="single" w:sz="4" w:space="0" w:color="auto"/>
              <w:left w:val="single" w:sz="4" w:space="0" w:color="auto"/>
              <w:bottom w:val="single" w:sz="4" w:space="0" w:color="auto"/>
              <w:right w:val="single" w:sz="4" w:space="0" w:color="auto"/>
            </w:tcBorders>
            <w:shd w:val="clear" w:color="auto" w:fill="E6E6E6"/>
            <w:hideMark/>
          </w:tcPr>
          <w:p w:rsidR="007F5AA2" w:rsidRPr="00706B67" w:rsidRDefault="007F5AA2" w:rsidP="006A2720">
            <w:pPr>
              <w:autoSpaceDE w:val="0"/>
              <w:autoSpaceDN w:val="0"/>
              <w:adjustRightInd w:val="0"/>
              <w:spacing w:after="160" w:line="276" w:lineRule="auto"/>
              <w:rPr>
                <w:rFonts w:ascii="Arial-BoldMT" w:eastAsiaTheme="minorHAnsi" w:hAnsi="Arial-BoldMT" w:cs="Arial-BoldMT"/>
                <w:b/>
                <w:bCs/>
                <w:sz w:val="22"/>
                <w:szCs w:val="24"/>
                <w:lang w:eastAsia="en-GB"/>
              </w:rPr>
            </w:pPr>
            <w:r w:rsidRPr="00706B67">
              <w:rPr>
                <w:rFonts w:ascii="Arial-BoldMT" w:eastAsiaTheme="minorHAnsi" w:hAnsi="Arial-BoldMT" w:cs="Arial-BoldMT"/>
                <w:b/>
                <w:bCs/>
                <w:sz w:val="22"/>
                <w:szCs w:val="24"/>
                <w:lang w:eastAsia="en-GB"/>
              </w:rPr>
              <w:t>DECLARATION (to be completed by vessel owner)</w:t>
            </w:r>
          </w:p>
        </w:tc>
      </w:tr>
    </w:tbl>
    <w:p w:rsidR="007F5AA2" w:rsidRPr="00706B67" w:rsidRDefault="007F5AA2" w:rsidP="007F5AA2">
      <w:pPr>
        <w:autoSpaceDE w:val="0"/>
        <w:autoSpaceDN w:val="0"/>
        <w:adjustRightInd w:val="0"/>
        <w:spacing w:after="160" w:line="276" w:lineRule="auto"/>
        <w:rPr>
          <w:rFonts w:eastAsiaTheme="minorHAnsi" w:cs="Arial"/>
          <w:sz w:val="20"/>
          <w:szCs w:val="18"/>
          <w:lang w:eastAsia="en-GB"/>
        </w:rPr>
      </w:pPr>
      <w:r w:rsidRPr="00706B67">
        <w:rPr>
          <w:rFonts w:eastAsiaTheme="minorHAnsi" w:cs="Arial"/>
          <w:sz w:val="20"/>
          <w:szCs w:val="18"/>
          <w:lang w:eastAsia="en-GB"/>
        </w:rPr>
        <w:t>I confirm that the information contained in this application is true to the best of my knowledge and that I undertake to notify Marine Scotland in advance of any changes.</w:t>
      </w:r>
    </w:p>
    <w:p w:rsidR="007F5AA2" w:rsidRPr="00706B67" w:rsidRDefault="007F5AA2" w:rsidP="007F5AA2">
      <w:pPr>
        <w:autoSpaceDE w:val="0"/>
        <w:autoSpaceDN w:val="0"/>
        <w:adjustRightInd w:val="0"/>
        <w:spacing w:after="160" w:line="276" w:lineRule="auto"/>
        <w:rPr>
          <w:rFonts w:eastAsiaTheme="minorHAnsi" w:cs="Arial"/>
          <w:bCs/>
          <w:sz w:val="20"/>
          <w:szCs w:val="18"/>
          <w:lang w:eastAsia="en-GB"/>
        </w:rPr>
      </w:pPr>
      <w:r w:rsidRPr="00706B67">
        <w:rPr>
          <w:rFonts w:eastAsiaTheme="minorHAnsi" w:cs="Arial"/>
          <w:bCs/>
          <w:sz w:val="20"/>
          <w:szCs w:val="18"/>
          <w:lang w:eastAsia="en-GB"/>
        </w:rPr>
        <w:t xml:space="preserve">Data Protection Act 2018 and subsequent amendments (including UK </w:t>
      </w:r>
      <w:proofErr w:type="spellStart"/>
      <w:r w:rsidRPr="00706B67">
        <w:rPr>
          <w:rFonts w:eastAsiaTheme="minorHAnsi" w:cs="Arial"/>
          <w:bCs/>
          <w:sz w:val="20"/>
          <w:szCs w:val="18"/>
          <w:lang w:eastAsia="en-GB"/>
        </w:rPr>
        <w:t>GDPR</w:t>
      </w:r>
      <w:proofErr w:type="spellEnd"/>
      <w:r w:rsidRPr="00706B67">
        <w:rPr>
          <w:rFonts w:eastAsiaTheme="minorHAnsi" w:cs="Arial"/>
          <w:bCs/>
          <w:sz w:val="20"/>
          <w:szCs w:val="18"/>
          <w:lang w:eastAsia="en-GB"/>
        </w:rPr>
        <w:t>: The Scottish Government undertakes to comply with the data protection principles in all matters relating to the processing and storing of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6776"/>
      </w:tblGrid>
      <w:tr w:rsidR="007F5AA2" w:rsidRPr="00706B67" w:rsidTr="006A2720">
        <w:tc>
          <w:tcPr>
            <w:tcW w:w="2240" w:type="dxa"/>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2"/>
                <w:szCs w:val="22"/>
              </w:rPr>
            </w:pPr>
            <w:r w:rsidRPr="00706B67">
              <w:rPr>
                <w:rFonts w:eastAsiaTheme="minorHAnsi" w:cs="Arial"/>
                <w:sz w:val="22"/>
                <w:szCs w:val="22"/>
              </w:rPr>
              <w:t xml:space="preserve">Signed </w:t>
            </w:r>
          </w:p>
        </w:tc>
        <w:tc>
          <w:tcPr>
            <w:tcW w:w="6776"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c>
          <w:tcPr>
            <w:tcW w:w="2240" w:type="dxa"/>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2"/>
                <w:szCs w:val="22"/>
              </w:rPr>
            </w:pPr>
            <w:r w:rsidRPr="00706B67">
              <w:rPr>
                <w:rFonts w:eastAsiaTheme="minorHAnsi" w:cs="Arial"/>
                <w:sz w:val="22"/>
                <w:szCs w:val="22"/>
              </w:rPr>
              <w:t>Name</w:t>
            </w:r>
          </w:p>
        </w:tc>
        <w:tc>
          <w:tcPr>
            <w:tcW w:w="6776"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c>
          <w:tcPr>
            <w:tcW w:w="2240" w:type="dxa"/>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2"/>
                <w:szCs w:val="22"/>
              </w:rPr>
            </w:pPr>
            <w:r w:rsidRPr="00706B67">
              <w:rPr>
                <w:rFonts w:eastAsiaTheme="minorHAnsi" w:cs="Arial"/>
                <w:sz w:val="22"/>
                <w:szCs w:val="22"/>
              </w:rPr>
              <w:t xml:space="preserve">Date </w:t>
            </w:r>
          </w:p>
        </w:tc>
        <w:tc>
          <w:tcPr>
            <w:tcW w:w="6776"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bl>
    <w:p w:rsidR="007F5AA2" w:rsidRPr="00706B67" w:rsidRDefault="007F5AA2" w:rsidP="007F5AA2">
      <w:pPr>
        <w:spacing w:after="160" w:line="256" w:lineRule="auto"/>
        <w:jc w:val="center"/>
        <w:rPr>
          <w:rFonts w:eastAsiaTheme="minorHAnsi" w:cs="Arial"/>
          <w:b/>
          <w:sz w:val="10"/>
          <w:szCs w:val="22"/>
        </w:rPr>
      </w:pPr>
    </w:p>
    <w:p w:rsidR="007F5AA2" w:rsidRPr="00706B67" w:rsidRDefault="007F5AA2" w:rsidP="007F5AA2">
      <w:pPr>
        <w:spacing w:after="160" w:line="256" w:lineRule="auto"/>
        <w:jc w:val="center"/>
        <w:rPr>
          <w:rFonts w:eastAsiaTheme="minorHAnsi" w:cs="Arial"/>
          <w:b/>
          <w:sz w:val="22"/>
          <w:szCs w:val="22"/>
        </w:rPr>
      </w:pPr>
      <w:r w:rsidRPr="00706B67">
        <w:rPr>
          <w:rFonts w:eastAsiaTheme="minorHAnsi" w:cs="Arial"/>
          <w:b/>
          <w:sz w:val="22"/>
          <w:szCs w:val="22"/>
        </w:rPr>
        <w:t>Please now return this application to the Marine Scotland Project Office in Peterhead</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865"/>
      </w:tblGrid>
      <w:tr w:rsidR="007F5AA2" w:rsidRPr="00706B67" w:rsidTr="006A2720">
        <w:trPr>
          <w:trHeight w:val="265"/>
        </w:trPr>
        <w:tc>
          <w:tcPr>
            <w:tcW w:w="9653" w:type="dxa"/>
            <w:gridSpan w:val="2"/>
            <w:tcBorders>
              <w:top w:val="single" w:sz="4" w:space="0" w:color="auto"/>
              <w:left w:val="single" w:sz="4" w:space="0" w:color="auto"/>
              <w:bottom w:val="single" w:sz="4" w:space="0" w:color="auto"/>
              <w:right w:val="single" w:sz="4" w:space="0" w:color="auto"/>
            </w:tcBorders>
            <w:shd w:val="clear" w:color="auto" w:fill="CCCCCC"/>
            <w:hideMark/>
          </w:tcPr>
          <w:p w:rsidR="007F5AA2" w:rsidRPr="00706B67" w:rsidRDefault="007F5AA2" w:rsidP="006A2720">
            <w:pPr>
              <w:spacing w:after="160" w:line="256" w:lineRule="auto"/>
              <w:rPr>
                <w:rFonts w:ascii="Arial-BoldMT" w:eastAsiaTheme="minorHAnsi" w:hAnsi="Arial-BoldMT" w:cs="Arial-BoldMT"/>
                <w:b/>
                <w:bCs/>
                <w:sz w:val="22"/>
                <w:szCs w:val="24"/>
                <w:lang w:eastAsia="en-GB"/>
              </w:rPr>
            </w:pPr>
            <w:r w:rsidRPr="00706B67">
              <w:rPr>
                <w:rFonts w:ascii="Arial-BoldMT" w:eastAsiaTheme="minorHAnsi" w:hAnsi="Arial-BoldMT" w:cs="Arial-BoldMT"/>
                <w:b/>
                <w:bCs/>
                <w:sz w:val="22"/>
                <w:szCs w:val="24"/>
                <w:lang w:eastAsia="en-GB"/>
              </w:rPr>
              <w:t>Marine Scotland Official Use Only</w:t>
            </w:r>
          </w:p>
        </w:tc>
      </w:tr>
      <w:tr w:rsidR="007F5AA2" w:rsidRPr="00706B67" w:rsidTr="006A2720">
        <w:tblPrEx>
          <w:tblLook w:val="01E0" w:firstRow="1" w:lastRow="1" w:firstColumn="1" w:lastColumn="1" w:noHBand="0" w:noVBand="0"/>
        </w:tblPrEx>
        <w:tc>
          <w:tcPr>
            <w:tcW w:w="4788" w:type="dxa"/>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2"/>
                <w:szCs w:val="22"/>
              </w:rPr>
            </w:pPr>
            <w:r w:rsidRPr="00706B67">
              <w:rPr>
                <w:rFonts w:eastAsiaTheme="minorHAnsi" w:cs="Arial"/>
                <w:sz w:val="22"/>
                <w:szCs w:val="22"/>
              </w:rPr>
              <w:t>Date completed form received from Vessel</w:t>
            </w:r>
          </w:p>
        </w:tc>
        <w:tc>
          <w:tcPr>
            <w:tcW w:w="486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tblLook w:val="01E0" w:firstRow="1" w:lastRow="1" w:firstColumn="1" w:lastColumn="1" w:noHBand="0" w:noVBand="0"/>
        </w:tblPrEx>
        <w:tc>
          <w:tcPr>
            <w:tcW w:w="4788" w:type="dxa"/>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2"/>
                <w:szCs w:val="22"/>
              </w:rPr>
            </w:pPr>
            <w:r w:rsidRPr="00706B67">
              <w:rPr>
                <w:rFonts w:eastAsiaTheme="minorHAnsi" w:cs="Arial"/>
                <w:sz w:val="22"/>
                <w:szCs w:val="22"/>
              </w:rPr>
              <w:t>Date forwarded to contractor</w:t>
            </w:r>
          </w:p>
        </w:tc>
        <w:tc>
          <w:tcPr>
            <w:tcW w:w="486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tblLook w:val="01E0" w:firstRow="1" w:lastRow="1" w:firstColumn="1" w:lastColumn="1" w:noHBand="0" w:noVBand="0"/>
        </w:tblPrEx>
        <w:tc>
          <w:tcPr>
            <w:tcW w:w="4788" w:type="dxa"/>
            <w:tcBorders>
              <w:top w:val="single" w:sz="4" w:space="0" w:color="auto"/>
              <w:left w:val="single" w:sz="4" w:space="0" w:color="auto"/>
              <w:bottom w:val="single" w:sz="4" w:space="0" w:color="auto"/>
              <w:right w:val="single" w:sz="4" w:space="0" w:color="auto"/>
            </w:tcBorders>
            <w:hideMark/>
          </w:tcPr>
          <w:p w:rsidR="007F5AA2" w:rsidRPr="00706B67" w:rsidRDefault="007F5AA2" w:rsidP="006A2720">
            <w:pPr>
              <w:spacing w:after="160" w:line="256" w:lineRule="auto"/>
              <w:rPr>
                <w:rFonts w:eastAsiaTheme="minorHAnsi" w:cs="Arial"/>
                <w:sz w:val="22"/>
                <w:szCs w:val="22"/>
              </w:rPr>
            </w:pPr>
            <w:r w:rsidRPr="00706B67">
              <w:rPr>
                <w:rFonts w:eastAsiaTheme="minorHAnsi" w:cs="Arial"/>
                <w:sz w:val="22"/>
                <w:szCs w:val="22"/>
              </w:rPr>
              <w:t>Date of installation</w:t>
            </w:r>
          </w:p>
        </w:tc>
        <w:tc>
          <w:tcPr>
            <w:tcW w:w="486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r w:rsidR="007F5AA2" w:rsidRPr="00706B67" w:rsidTr="006A2720">
        <w:tblPrEx>
          <w:tblLook w:val="01E0" w:firstRow="1" w:lastRow="1" w:firstColumn="1" w:lastColumn="1" w:noHBand="0" w:noVBand="0"/>
        </w:tblPrEx>
        <w:tc>
          <w:tcPr>
            <w:tcW w:w="4788"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r w:rsidRPr="00706B67">
              <w:rPr>
                <w:rFonts w:eastAsiaTheme="minorHAnsi" w:cs="Arial"/>
                <w:sz w:val="22"/>
                <w:szCs w:val="22"/>
              </w:rPr>
              <w:t>Confirmation received</w:t>
            </w:r>
          </w:p>
        </w:tc>
        <w:tc>
          <w:tcPr>
            <w:tcW w:w="4860" w:type="dxa"/>
            <w:tcBorders>
              <w:top w:val="single" w:sz="4" w:space="0" w:color="auto"/>
              <w:left w:val="single" w:sz="4" w:space="0" w:color="auto"/>
              <w:bottom w:val="single" w:sz="4" w:space="0" w:color="auto"/>
              <w:right w:val="single" w:sz="4" w:space="0" w:color="auto"/>
            </w:tcBorders>
          </w:tcPr>
          <w:p w:rsidR="007F5AA2" w:rsidRPr="00706B67" w:rsidRDefault="007F5AA2" w:rsidP="006A2720">
            <w:pPr>
              <w:spacing w:after="160" w:line="256" w:lineRule="auto"/>
              <w:rPr>
                <w:rFonts w:eastAsiaTheme="minorHAnsi" w:cs="Arial"/>
                <w:sz w:val="22"/>
                <w:szCs w:val="22"/>
              </w:rPr>
            </w:pPr>
          </w:p>
        </w:tc>
      </w:tr>
    </w:tbl>
    <w:p w:rsidR="007F5AA2" w:rsidRPr="00706B67" w:rsidRDefault="007F5AA2" w:rsidP="007F5AA2">
      <w:pPr>
        <w:jc w:val="both"/>
        <w:rPr>
          <w:b/>
        </w:rPr>
      </w:pPr>
    </w:p>
    <w:p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B0604020202020204"/>
    <w:charset w:val="00"/>
    <w:family w:val="auto"/>
    <w:pitch w:val="variable"/>
    <w:sig w:usb0="800000E7"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615273"/>
    <w:multiLevelType w:val="hybridMultilevel"/>
    <w:tmpl w:val="75023F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11625"/>
    <w:multiLevelType w:val="hybridMultilevel"/>
    <w:tmpl w:val="4A04D07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86D25"/>
    <w:multiLevelType w:val="hybridMultilevel"/>
    <w:tmpl w:val="DE4E0C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9E4C93"/>
    <w:multiLevelType w:val="hybridMultilevel"/>
    <w:tmpl w:val="F634C522"/>
    <w:lvl w:ilvl="0" w:tplc="0809001B">
      <w:start w:val="1"/>
      <w:numFmt w:val="lowerRoman"/>
      <w:lvlText w:val="%1."/>
      <w:lvlJc w:val="righ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FA76F5"/>
    <w:multiLevelType w:val="hybridMultilevel"/>
    <w:tmpl w:val="F24E5B2C"/>
    <w:lvl w:ilvl="0" w:tplc="E416DEE4">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5FB86C36"/>
    <w:multiLevelType w:val="hybridMultilevel"/>
    <w:tmpl w:val="2F949F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74467078"/>
    <w:multiLevelType w:val="multilevel"/>
    <w:tmpl w:val="F7BCB2C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CA059B"/>
    <w:multiLevelType w:val="hybridMultilevel"/>
    <w:tmpl w:val="581807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282FF2"/>
    <w:multiLevelType w:val="hybridMultilevel"/>
    <w:tmpl w:val="2DC40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0"/>
  </w:num>
  <w:num w:numId="4">
    <w:abstractNumId w:val="0"/>
  </w:num>
  <w:num w:numId="5">
    <w:abstractNumId w:val="7"/>
  </w:num>
  <w:num w:numId="6">
    <w:abstractNumId w:val="0"/>
  </w:num>
  <w:num w:numId="7">
    <w:abstractNumId w:val="2"/>
  </w:num>
  <w:num w:numId="8">
    <w:abstractNumId w:val="8"/>
  </w:num>
  <w:num w:numId="9">
    <w:abstractNumId w:val="4"/>
  </w:num>
  <w:num w:numId="10">
    <w:abstractNumId w:val="9"/>
  </w:num>
  <w:num w:numId="11">
    <w:abstractNumId w:val="1"/>
  </w:num>
  <w:num w:numId="12">
    <w:abstractNumId w:val="6"/>
  </w:num>
  <w:num w:numId="13">
    <w:abstractNumId w:val="1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AA2"/>
    <w:rsid w:val="00027C27"/>
    <w:rsid w:val="000C0CF4"/>
    <w:rsid w:val="00281579"/>
    <w:rsid w:val="00306C61"/>
    <w:rsid w:val="0037582B"/>
    <w:rsid w:val="007F5AA2"/>
    <w:rsid w:val="00857548"/>
    <w:rsid w:val="009B7615"/>
    <w:rsid w:val="00B51BDC"/>
    <w:rsid w:val="00B561C0"/>
    <w:rsid w:val="00B773CE"/>
    <w:rsid w:val="00C91823"/>
    <w:rsid w:val="00CE1203"/>
    <w:rsid w:val="00D008AB"/>
    <w:rsid w:val="00F63470"/>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0B3B8-C539-4957-81F0-F4279CF7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AA2"/>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customStyle="1" w:styleId="TableGrid1">
    <w:name w:val="Table Grid1"/>
    <w:basedOn w:val="TableNormal"/>
    <w:next w:val="TableGrid"/>
    <w:uiPriority w:val="39"/>
    <w:rsid w:val="007F5AA2"/>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F5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hyperlink" Target="http://www.ico.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the-general-data-protection-regulation-gdpr/individual-rights/" TargetMode="External"/><Relationship Id="rId11" Type="http://schemas.openxmlformats.org/officeDocument/2006/relationships/fontTable" Target="fontTable.xml"/><Relationship Id="rId5" Type="http://schemas.openxmlformats.org/officeDocument/2006/relationships/hyperlink" Target="mailto:dpa@gov.scot" TargetMode="External"/><Relationship Id="rId10" Type="http://schemas.openxmlformats.org/officeDocument/2006/relationships/hyperlink" Target="mailto:marinescotland@gov.scot" TargetMode="Externa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individu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Aird C (Chloe)</dc:creator>
  <cp:keywords/>
  <dc:description/>
  <cp:lastModifiedBy>Aird C (Chloe)</cp:lastModifiedBy>
  <cp:revision>1</cp:revision>
  <dcterms:created xsi:type="dcterms:W3CDTF">2021-06-22T11:35:00Z</dcterms:created>
  <dcterms:modified xsi:type="dcterms:W3CDTF">2021-06-22T11:36:00Z</dcterms:modified>
</cp:coreProperties>
</file>